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F2EA3F" Type="http://schemas.openxmlformats.org/officeDocument/2006/relationships/officeDocument" Target="/word/document.xml" /><Relationship Id="coreR28F2EA3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Ustawą z dnia 9 października 2015 r. o rewitalizacji, Komitet Rewitalizacji stanowi forum współpracy i dialogu interesariuszy z organami gminy w sprawach dotyczących przygotowania, prowadzenia i oceny rewitalizacji oraz pełni funkcję opiniodawczo-doradczą Burmistrza. Wobec powyższego jest jednym z istotnych elementów partycypacji społecznej, związanych z wdrażaniem zapisów Gminnego Programu Rewitalizacji, którego celem jest wyprowadzanie ze stanu kryzysowego obszarów zdegradowanych. Zasady wyznaczania składu oraz zasady działania Komitetu Rewitalizacji określa w drodze uchwały Rada Miejska. Rolą Komitetu Rewitalizacji jest zatem wspieranie procesu rewitalizacji w gminie poprzez opiniowanie, doradzanie, a także zapewnienie czynnego udziału lokalnych środowisk społecznych, gospodarczych, mieszkańców gminy, organizacji pozarządowych oraz innych grup w zaplanowanym procesie.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Niniejsza uchwała została poddana konsultacjom społecznym w dniach 22.01.2026 r.- 27.02.2026 r.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2026-03-31T15:18:05Z</dcterms:created>
  <cp:lastModifiedBy>JaroszewskaM</cp:lastModifiedBy>
  <dcterms:modified xsi:type="dcterms:W3CDTF">2026-04-03T06:12:23Z</dcterms:modified>
  <cp:revision>11</cp:revision>
  <dc:subject>w sprawie określenia zasad wyznaczania składu oraz zasad działania Komitetu Rewitalizacji</dc:subject>
  <dc:title>Uchwała nr  XXIII/151/2026 z dnia 2 kwietnia 2026 r.</dc:title>
</cp:coreProperties>
</file>