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23E5C948" Type="http://schemas.openxmlformats.org/officeDocument/2006/relationships/officeDocument" Target="/word/document.xml" /><Relationship Id="coreR23E5C948"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
      <w:pPr>
        <w:keepNext w:val="0"/>
        <w:keepLines w:val="0"/>
        <w:ind w:firstLine="0" w:left="0" w:right="0"/>
        <w:jc w:val="center"/>
        <w:rPr>
          <w:rFonts w:ascii="Times New Roman" w:hAnsi="Times New Roman"/>
          <w:sz w:val="22"/>
        </w:rPr>
      </w:pPr>
      <w:r>
        <w:rPr>
          <w:rFonts w:ascii="Times New Roman" w:hAnsi="Times New Roman"/>
          <w:b w:val="1"/>
          <w:caps w:val="0"/>
          <w:sz w:val="22"/>
        </w:rPr>
        <w:t>Uzasadnienie</w:t>
      </w:r>
    </w:p>
    <w:p>
      <w:pPr>
        <w:keepNext w:val="0"/>
        <w:keepLines w:val="0"/>
        <w:spacing w:lineRule="auto" w:line="240" w:before="120" w:after="120" w:beforeAutospacing="0" w:afterAutospacing="0"/>
        <w:ind w:firstLine="227" w:left="283" w:right="0"/>
        <w:jc w:val="both"/>
        <w:rPr>
          <w:rFonts w:ascii="Times New Roman" w:hAnsi="Times New Roman"/>
          <w:b w:val="0"/>
          <w:caps w:val="0"/>
          <w:sz w:val="22"/>
        </w:rPr>
      </w:pPr>
      <w:r>
        <w:rPr>
          <w:rFonts w:ascii="Times New Roman" w:hAnsi="Times New Roman"/>
          <w:b w:val="0"/>
          <w:caps w:val="0"/>
          <w:sz w:val="22"/>
        </w:rPr>
        <w:t>Zgodnie z zapisami art. 6c ustawy o utrzymaniu czystości i porządku w gminach (t.j. Dz. U. z 2025 r. poz. 733) rada gminy może, w drodze uchwały stanowiącej akt prawa miejscowego, postanowić o odbieraniu odpadów komunalnych od właścicieli nieruchomości, na których nie zamieszkują mieszkańcy, a powstają odpady komunalne. Przedmiotem uchwały jest włączenie do gminnego systemu gospodarowania odpadami komunalnymi jednostek podległych gminie oraz nieruchomości mieszanych. Niniejsza uchwała ma na celu objęcie gminnym systemem gospodarowania odpadami konkretnych kategorii nieruchomości niezamieszkałych.</w:t>
      </w:r>
    </w:p>
    <w:p>
      <w:pPr>
        <w:keepNext w:val="0"/>
        <w:keepLines w:val="0"/>
        <w:spacing w:lineRule="auto" w:line="240" w:before="120" w:after="120" w:beforeAutospacing="0" w:afterAutospacing="0"/>
        <w:ind w:firstLine="227" w:left="283" w:right="0"/>
        <w:jc w:val="both"/>
        <w:rPr>
          <w:rFonts w:ascii="Times New Roman" w:hAnsi="Times New Roman"/>
          <w:b w:val="0"/>
          <w:caps w:val="0"/>
          <w:sz w:val="22"/>
        </w:rPr>
      </w:pPr>
      <w:r>
        <w:rPr>
          <w:rFonts w:ascii="Times New Roman" w:hAnsi="Times New Roman"/>
          <w:b w:val="0"/>
          <w:caps w:val="0"/>
          <w:sz w:val="22"/>
        </w:rPr>
        <w:t xml:space="preserve">Wskazanie w § 1 jednostek podległych Miasta i Gminy Górzno tj. placówek oświatowych, kulturalnych oraz obiektów użyteczności publicznej (OSP, świetlice) pozwoli na ujednolicenie zasad odbioru odpadów w sektorze publicznym i zapewnienie pełnej kontroli nad strumieniem odpadów wytwarzanych w tych miejscach. Zapisy § 2 uchwały rozszerzają system na domki letniskowe oraz nieruchomości wykorzystywane na cele rekreacyjno-wypoczynkowe. Specyfika gminy Górzno, posiadającej walory turystyczne sprawia, że objęcie tych nieruchomości systemem gminnym jest niezbędne dla zapewnienia czystości i porządku oraz uniknięcia powstawania nielegalnych wysypisk. Włączenie do systemu nieruchomości mieszanych (łączących funkcję mieszkalną z jednoosobową działalnością gospodarczą) uprości proces rozliczeń  eliminując wątpliwości interpretacyjne dotyczące rozgraniczenia odpadów komunalnych pochodzących z gospodarstwa domowego od pochodzących z działalności gospodarczej.</w:t>
      </w:r>
    </w:p>
    <w:p>
      <w:pPr>
        <w:keepNext w:val="0"/>
        <w:keepLines w:val="0"/>
        <w:spacing w:lineRule="auto" w:line="240" w:before="120" w:after="120" w:beforeAutospacing="0" w:afterAutospacing="0"/>
        <w:ind w:firstLine="227" w:left="283" w:right="0"/>
        <w:jc w:val="both"/>
        <w:rPr>
          <w:rFonts w:ascii="Times New Roman" w:hAnsi="Times New Roman"/>
          <w:b w:val="0"/>
          <w:caps w:val="0"/>
          <w:sz w:val="22"/>
        </w:rPr>
      </w:pPr>
      <w:r>
        <w:rPr>
          <w:rFonts w:ascii="Times New Roman" w:hAnsi="Times New Roman"/>
          <w:b w:val="0"/>
          <w:caps w:val="0"/>
          <w:sz w:val="22"/>
        </w:rPr>
        <w:t>W świetle powyższego podjęcie uchwały jest zasadne.</w:t>
      </w:r>
    </w:p>
    <w:sectPr>
      <w:endnotePr>
        <w:numFmt w:val="decimal"/>
      </w:endnotePr>
      <w:type w:val="nextPage"/>
      <w:pgSz w:w="11906" w:h="16838" w:code="0"/>
      <w:pgMar w:left="1020" w:right="1020" w:top="992" w:bottom="992"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0"/>
        <w:u w:val="none"/>
        <w:shd w:val="clear" w:color="auto" w:fill="auto"/>
        <w:vertAlign w:val="baseline"/>
        <w:lang w:val="pl-PL" w:bidi="pl-PL" w:eastAsia="pl-PL"/>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qFormat/>
    <w:pPr>
      <w:jc w:val="both"/>
    </w:pPr>
    <w:rPr>
      <w:rFonts w:ascii="Times New Roman" w:hAnsi="Times New Roman"/>
      <w:sz w:val="22"/>
      <w:lang w:val="pl-PL" w:bidi="pl-PL" w:eastAsia="pl-PL"/>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rPr>
      <w:lang w:val="pl-PL" w:bidi="pl-PL" w:eastAsia="pl-PL"/>
    </w:rPr>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category>Akt prawny</cp:category>
  <dc:creator>JaroszewskaM</dc:creator>
  <dcterms:created xsi:type="dcterms:W3CDTF">2026-04-03T08:30:19Z</dcterms:created>
  <cp:lastModifiedBy>JaroszewskaM</cp:lastModifiedBy>
  <dcterms:modified xsi:type="dcterms:W3CDTF">2026-04-03T07:15:41Z</dcterms:modified>
  <cp:revision>3</cp:revision>
  <dc:subject>w sprawie odbierania odpadów komunalnych od właścicieli nieruchomości, na których nie zamieszkują mieszkańcy, a powstają odpady komunalne</dc:subject>
  <dc:title>Uchwała nr  XXIII/152/2026 z dnia 2 kwietnia 2026 r.</dc:title>
</cp:coreProperties>
</file>