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AF453FD" Type="http://schemas.openxmlformats.org/officeDocument/2006/relationships/officeDocument" Target="/word/document.xml" /><Relationship Id="coreR5AF453F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ze zmianami w budżecie na dzień 29 kwietnia 2026 r., dokonano następujących zmian w Wieloletniej Prognozie Finansowej Miasta i Gminy Górzno: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1.Dochody ogółem zwiększono o 468 871,00 zł, z czego dochody bieżące zwiększono o 468 871,00 zł, a dochody majątkowe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2.Wydatki ogółem zwiększono o 1 031 455,53 zł, z czego wydatki bieżące zwiększono o 550 283,53 zł, a wydatki majątkowe zwiększono o 481 172,00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3.Wynik budżetu jest deficytowy i po zmianach wynosi -6 846 978,96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Szczegółowe informacje na temat zmian w zakresie dochodów, wydatków i wyniku budżetu w roku budżetowym przedstawiono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Zmiany w dochodach i wydatkach w 2026 roku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Wyszczególnienie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Przed zmianą [zł]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Zmiana [zł]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Dochody ogółem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38 270 580,79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+468 871,00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38 739 451,79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Dochody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31 558 643,01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+468 871,00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32 027 514,01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Dotacje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3 121 235,42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+468 871,00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3 590 106,42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Wydatki ogółem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44 554 975,22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+1 031 455,53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45 586 430,75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Wydatki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30 336 779,78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+550 283,53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30 887 063,31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Wynagrodzenia i pochodne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11 539 213,46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+23 128,73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11 562 342,19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Obsługa długu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559 118,60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+50 513,62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609 632,22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Pozostałe wydatki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18 238 447,72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+476 641,18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18 715 088,90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Wydatki majątkowe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14 218 195,44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+481 172,00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14 699 367,44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Wynik budżetu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-6 284 394,43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-562 584,53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-6 846 978,96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Wieloletniej Prognozie Finansowej Miasta i Gminy Górzno: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1.Przychody ogółem w roku budżetowym zwiększono o 562 584,53 zł i po zmianach wynoszą 7 365 978,96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2.Rozchody ogółem w roku budżetowym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informacje na temat zmian w zakresie przychodów i rozchodów w roku budżetowym przedstawiono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przychodach i rozchodach na 2026 rok.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Wyszczególnienie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Przed zmianą [zł]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Zmiana [zł]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Przychody budżetu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6 803 394,43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+562 584,53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7 365 978,96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Wolne środki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4 742 850,42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+562 584,53</w:t>
            </w:r>
          </w:p>
        </w:tc>
        <w:tc>
          <w:tcPr>
            <w:tcW w:w="2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5 305 434,95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2027 nie dokonywano zmian w zakresie planowanych przychodów.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2027 nie dokonywano zmian w zakresie planowanych rozchodów.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Wieloletniej Prognozie Finansowej Miasta i Gminy Górzno na lata 2026-2035 spowodowały modyfikacje w kształtowaniu się relacji z art. 243 ustawy o finansach publicznych. Szczegóły zaprezentowano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Kształtowanie się relacji z art. 243 ust. 1 ustawy o finansach publicznych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Rok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Obsługa zadłużenia (fakt. i plan. po wyłączeniach)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Maksymalna obsługa zadłużenia (wg planu po III kwartale)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Zachowanie relacji z art. 243 (w oparciu o plan po III kwartale)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Maksymalna obsługa zadłużenia (wg wykonania)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Zachowanie relacji z art. 243 (w oparciu o wykonanie)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3,69%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12,20%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13,62%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2,73%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11,80%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13,22%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3,01%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11,41%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12,82%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2,84%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10,42%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11,84%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2,90%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8,67%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10,08%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2031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2,64%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8,17%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9,58%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2032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3,09%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7,95%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9,37%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2033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2,88%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7,74%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7,74%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2034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2,47%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7,69%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7,69%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2035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1,50%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7,58%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7,58%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w tabeli powyżej wskazują, że w całym okresie prognozy Miasto i Gmina Górzno spełnia relację, o której mowa w art. 243 ust. 1 ustawy o finansach publicznych. Spełnienie dotyczy zarówno relacji obliczonej na podstawie planu na dzień 30.09.2025 r. jak i w oparciu o dane z wykonania budżetu.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Zmiana Wieloletniej Prognozy Finansowej Miasta i Gminy Górzno obejmuje również zmiany w załączniku nr 2, które szczegółowo opisano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Dokonano zmian w zakresie następujących przedsięwzięć: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1.Przebudowa i nadbudowa budynku remizy Ochotniczej Straży Pożarnej w Górznie - zmniejszono limit na 2026 r.;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2.Przebudowa sieci kanalizacji sanitarnej i sieci wodociągowej w mieście Górzno - zmieniono limit zobowiązań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wykazane w pozostałych pozycjach WPF, stanowią informacje uzupełniające względem pozycji opisanych powyżej. Zostały przedstawione w WPF zgodnie z obowiązującym stanem faktycznym, na podstawie zawartych umów i porozumień.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Pełen zakres zmian obrazują załączniki nr 1 i 2 do niniejszej uchwały.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2026-05-05T13:43:36Z</dcterms:created>
  <cp:lastModifiedBy>JaroszewskaM</cp:lastModifiedBy>
  <dcterms:modified xsi:type="dcterms:W3CDTF">2026-05-05T11:44:44Z</dcterms:modified>
  <cp:revision>3</cp:revision>
  <dc:subject>w sprawie zmiany Wieloletniej Prognozy Finansowej Miasta i Gminy Górzno na lata 2026-2035</dc:subject>
  <dc:title>Uchwała nr  XXIV/155/2026 z dnia 29 kwietnia 2026 r.</dc:title>
</cp:coreProperties>
</file>