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3AC816" Type="http://schemas.openxmlformats.org/officeDocument/2006/relationships/officeDocument" Target="/word/document.xml" /><Relationship Id="coreR4B3AC81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Działka nr 378, o pow. 0,5770 ha, zapisana w KW TO1B/00020111/0, którą prowadzi Sąd Rejonowy w Brodnicy Wydział Ksiąg Wieczystych stanowi własność Miasta i Gminy Górzno. Działka nr 378 położona w Miesiączkowie zabudowana jest budynkiem mieszkalnym jednorodzinnym oraz budynkiem gospodarczym, w części użytkowana rolniczo. Dla działki nr 378 obręb Miesiączkowo nie wydano decyzji o warunkach zabudowy i zagospodarowania terenu. Zgodnie z Uchwałą Rady Gminy Górzno Nr XXVIII/152/2021 z dnia 30 września 2021 r. w sprawie uchwalenia studium uwarunkowań i kierunków zagospodarowania przestrzennego gminy Górzno dla działki nr 378 obręb Miesiączkowo ustalono w części kierunek rozwoju: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MR/MU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tereny rozwoju zabudowy o funkcji mieszkaniowej oraz mieszkalno-usługowej,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R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tereny rolne.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 powyższej nieruchomości na cel publiczny nie jest możliwe, tym samym jest zbędna na potrzeby Miasta i Gminy Górzno.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2026-05-05T08:34:45Z</dcterms:created>
  <cp:lastModifiedBy>JaroszewskaM</cp:lastModifiedBy>
  <dcterms:modified xsi:type="dcterms:W3CDTF">2026-05-05T11:36:26Z</dcterms:modified>
  <cp:revision>3</cp:revision>
  <dc:subject>w sprawie wyrażenia zgody na zbycie nieruchomości gruntowej zabudowanej stanowiącej własność Miasta i Gminy Górzno</dc:subject>
  <dc:title>Uchwała nr  XXIV/158/2026 z dnia 29 kwietnia 2026 r.</dc:title>
</cp:coreProperties>
</file>