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226132" Type="http://schemas.openxmlformats.org/officeDocument/2006/relationships/officeDocument" Target="/word/document.xml" /><Relationship Id="coreR6E2261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/>
    <w:p/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auto" w:line="360" w:beforeAutospacing="0" w:afterAutospacing="0"/>
        <w:rPr>
          <w:b w:val="1"/>
          <w:color w:val="00000A"/>
        </w:rPr>
      </w:pPr>
    </w:p>
    <w:p>
      <w:pPr>
        <w:spacing w:lineRule="auto" w:line="360" w:beforeAutospacing="0" w:afterAutospacing="0"/>
        <w:jc w:val="center"/>
        <w:rPr>
          <w:rFonts w:ascii="Times New Roman CE" w:hAnsi="Times New Roman CE"/>
          <w:b w:val="1"/>
          <w:color w:val="00000A"/>
          <w:sz w:val="32"/>
        </w:rPr>
      </w:pPr>
      <w:r>
        <w:rPr>
          <w:rFonts w:ascii="Times New Roman CE" w:hAnsi="Times New Roman CE"/>
          <w:b w:val="1"/>
          <w:color w:val="00000A"/>
          <w:sz w:val="32"/>
        </w:rPr>
        <w:t xml:space="preserve">WIELOLETNI PLAN ROZWOJU I MODERNIZACJI URZĄDZEŃ WODOCIĄGOWYCH I KANALIZACYJNYCH </w:t>
      </w:r>
    </w:p>
    <w:p>
      <w:pPr>
        <w:spacing w:lineRule="auto" w:line="360" w:beforeAutospacing="0" w:afterAutospacing="0"/>
        <w:jc w:val="center"/>
        <w:rPr>
          <w:b w:val="1"/>
          <w:color w:val="00000A"/>
          <w:sz w:val="32"/>
        </w:rPr>
      </w:pPr>
      <w:r>
        <w:rPr>
          <w:b w:val="1"/>
          <w:color w:val="00000A"/>
          <w:sz w:val="32"/>
        </w:rPr>
        <w:t>NA TERENIE MIASTA I GMINY GÓRZNO</w:t>
      </w:r>
    </w:p>
    <w:p>
      <w:pPr>
        <w:spacing w:lineRule="auto" w:line="360" w:beforeAutospacing="0" w:afterAutospacing="0"/>
        <w:jc w:val="center"/>
        <w:rPr>
          <w:color w:val="00000A"/>
        </w:rPr>
      </w:pPr>
      <w:r>
        <w:rPr>
          <w:b w:val="1"/>
          <w:color w:val="00000A"/>
          <w:sz w:val="32"/>
        </w:rPr>
        <w:t>W LATACH 2026-2029</w:t>
      </w:r>
    </w:p>
    <w:p>
      <w:pPr>
        <w:spacing w:lineRule="auto" w:line="36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jc w:val="center"/>
        <w:rPr>
          <w:color w:val="00000A"/>
        </w:rPr>
      </w:pPr>
      <w:r>
        <w:rPr>
          <w:rFonts w:ascii="Times New Roman CE" w:hAnsi="Times New Roman CE"/>
          <w:color w:val="00000A"/>
        </w:rPr>
        <w:t>Kwiecień 2026</w:t>
      </w:r>
    </w:p>
    <w:p>
      <w:p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800" w:right="1800" w:top="1555" w:bottom="985" w:header="993" w:footer="709" w:gutter="0"/>
        </w:sectPr>
      </w:pPr>
    </w:p>
    <w:p>
      <w:pPr>
        <w:ind w:firstLine="708"/>
        <w:jc w:val="both"/>
        <w:rPr>
          <w:color w:val="00000A"/>
        </w:rPr>
      </w:pPr>
    </w:p>
    <w:p>
      <w:pPr>
        <w:ind w:firstLine="708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 xml:space="preserve">Obowiązek sporządzenia </w:t>
      </w:r>
      <w:r>
        <w:rPr>
          <w:color w:val="00000A"/>
        </w:rPr>
        <w:t>wieloletniego planu</w:t>
      </w:r>
      <w:r>
        <w:rPr>
          <w:rFonts w:ascii="Times New Roman CE" w:hAnsi="Times New Roman CE"/>
          <w:color w:val="00000A"/>
        </w:rPr>
        <w:t xml:space="preserve"> rozwoju i modernizacji urządzeń wodociągowych i urządzeń kanalizacyjnych </w:t>
      </w:r>
      <w:r>
        <w:rPr>
          <w:color w:val="00000A"/>
        </w:rPr>
        <w:t>przez</w:t>
      </w:r>
      <w:r>
        <w:t xml:space="preserve"> </w:t>
      </w:r>
      <w:r>
        <w:rPr>
          <w:rFonts w:ascii="Times New Roman CE" w:hAnsi="Times New Roman CE"/>
          <w:color w:val="00000A"/>
        </w:rPr>
        <w:t>przedsiębiorstwo wodociągowo-kanalizacyjne</w:t>
      </w:r>
      <w:r>
        <w:rPr>
          <w:color w:val="00000A"/>
        </w:rPr>
        <w:t xml:space="preserve"> wynika z art. 21 ust. 1 ustawy z dnia 7 czerwca 2001r. </w:t>
      </w:r>
      <w:r>
        <w:rPr>
          <w:rFonts w:ascii="Times New Roman CE" w:hAnsi="Times New Roman CE"/>
          <w:i w:val="1"/>
          <w:color w:val="00000A"/>
        </w:rPr>
        <w:t>o zbiorowym zaopatrzeniu w wodę i zbiorowym odprowadzaniu ścieków</w:t>
      </w:r>
      <w:r>
        <w:rPr>
          <w:color w:val="00000A"/>
        </w:rPr>
        <w:t xml:space="preserve"> </w:t>
      </w:r>
      <w:r>
        <w:t>(Dz. U. z 2024 r. poz. 757</w:t>
      </w:r>
      <w:r>
        <w:rPr>
          <w:color w:val="00000A"/>
        </w:rPr>
        <w:t>).</w:t>
      </w:r>
    </w:p>
    <w:p>
      <w:pPr>
        <w:rPr>
          <w:color w:val="00000A"/>
        </w:rPr>
      </w:pPr>
    </w:p>
    <w:p>
      <w:pPr>
        <w:rPr>
          <w:color w:val="00000A"/>
        </w:rPr>
      </w:pPr>
      <w:r>
        <w:rPr>
          <w:rFonts w:ascii="Times New Roman CE" w:hAnsi="Times New Roman CE"/>
          <w:color w:val="00000A"/>
        </w:rPr>
        <w:t>Plan określa w szczególności:</w:t>
      </w:r>
    </w:p>
    <w:p>
      <w:pPr>
        <w:tabs>
          <w:tab w:val="left" w:pos="313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 xml:space="preserve">1) </w:t>
        <w:tab/>
        <w:t xml:space="preserve">planowany zakres usług wodociągowo-kanalizacyjnych, </w:t>
      </w:r>
    </w:p>
    <w:p>
      <w:pPr>
        <w:tabs>
          <w:tab w:val="left" w:pos="313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 xml:space="preserve">2) </w:t>
        <w:tab/>
        <w:t xml:space="preserve">przedsięwzięcia rozwojowo-modernizacyjne w poszczególnych latach, </w:t>
      </w:r>
    </w:p>
    <w:p>
      <w:pPr>
        <w:tabs>
          <w:tab w:val="left" w:pos="313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 xml:space="preserve">3) </w:t>
        <w:tab/>
        <w:t xml:space="preserve">przedsięwzięcia racjonalizujące zużycie wody oraz wprowadzanie ścieków, </w:t>
      </w:r>
    </w:p>
    <w:p>
      <w:pPr>
        <w:tabs>
          <w:tab w:val="left" w:pos="313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 xml:space="preserve">4) </w:t>
        <w:tab/>
        <w:t xml:space="preserve">nakłady inwestycyjne w poszczególnych latach, </w:t>
      </w:r>
    </w:p>
    <w:p>
      <w:pPr>
        <w:tabs>
          <w:tab w:val="left" w:pos="313" w:leader="none"/>
        </w:tabs>
        <w:jc w:val="both"/>
        <w:rPr>
          <w:color w:val="00000A"/>
        </w:rPr>
      </w:pPr>
      <w:r>
        <w:rPr>
          <w:color w:val="00000A"/>
        </w:rPr>
        <w:t xml:space="preserve">5) </w:t>
        <w:tab/>
        <w:t xml:space="preserve">sposoby finansowania planowanych inwestycji. </w:t>
      </w:r>
    </w:p>
    <w:p>
      <w:pPr>
        <w:rPr>
          <w:color w:val="00000A"/>
        </w:rPr>
      </w:pPr>
    </w:p>
    <w:p>
      <w:pPr>
        <w:ind w:left="360"/>
        <w:rPr>
          <w:color w:val="00000A"/>
        </w:rPr>
      </w:pPr>
      <w:r>
        <w:rPr>
          <w:rFonts w:ascii="Times New Roman CE" w:hAnsi="Times New Roman CE"/>
          <w:color w:val="00000A"/>
        </w:rPr>
        <w:t>Wykonując wyżej cyto</w:t>
      </w:r>
      <w:r>
        <w:rPr>
          <w:color w:val="00000A"/>
        </w:rPr>
        <w:t>wane zapisy ustawy ZUK Górzno przedstawia</w:t>
      </w:r>
      <w:r>
        <w:rPr>
          <w:color w:val="00000A"/>
          <w:sz w:val="28"/>
        </w:rPr>
        <w:t>: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  <w:r>
        <w:rPr>
          <w:rFonts w:ascii="Times New Roman CE" w:hAnsi="Times New Roman CE"/>
          <w:b w:val="1"/>
          <w:color w:val="00000A"/>
        </w:rPr>
        <w:t>I. Planowany zakres usług wodociągowo-kanalizacyjnych.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ind w:firstLine="538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Głównym celem działania Zakładu Usług Komunalnych w Górznie, zgodnie z statutem jednostki jest wykonywanie zadań bieżącego i nieprzerwanego zaspokajania potrzeb w zakresie świadczenia usług związanych z zaopatrzeniem w wodę i odbioru ścieków na te</w:t>
      </w:r>
      <w:r>
        <w:rPr>
          <w:color w:val="00000A"/>
        </w:rPr>
        <w:t>renie Miasta</w:t>
        <w:br w:type="textWrapping"/>
        <w:t>i G</w:t>
      </w:r>
      <w:r>
        <w:rPr>
          <w:rFonts w:ascii="Times New Roman CE" w:hAnsi="Times New Roman CE"/>
          <w:color w:val="00000A"/>
        </w:rPr>
        <w:t>miny Górzno, a w szczególności:</w:t>
      </w:r>
    </w:p>
    <w:p>
      <w:pPr>
        <w:numPr>
          <w:ilvl w:val="0"/>
          <w:numId w:val="1"/>
        </w:numPr>
        <w:spacing w:before="120" w:beforeAutospacing="0" w:afterAutospacing="0"/>
        <w:ind w:hanging="357" w:left="357"/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zaopatrywanie w wodę ludności oraz przemysłu i innych odbiorców,</w:t>
      </w:r>
    </w:p>
    <w:p>
      <w:pPr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odbiór ścieków i dostarczanie do oczyszczalni zakładowej Unifreeze w Miesiączkowie,</w:t>
      </w:r>
    </w:p>
    <w:p>
      <w:pPr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eksploatacja i utrzymanie we właściwym stanie technicznym urządzeń wodociągowo-kanalizacyjnych służących ochron</w:t>
      </w:r>
      <w:r>
        <w:rPr>
          <w:color w:val="00000A"/>
        </w:rPr>
        <w:t>ie wód przed zanieczyszczeniem,</w:t>
      </w:r>
    </w:p>
    <w:p>
      <w:pPr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racjonalna i oszczędna gospodarka wodna oraz dyspozycja zasobami wodnymi w ramach określony</w:t>
      </w:r>
      <w:r>
        <w:rPr>
          <w:color w:val="00000A"/>
        </w:rPr>
        <w:t>ch pozwoleniami wodno-prawnymi,</w:t>
      </w:r>
    </w:p>
    <w:p>
      <w:pPr>
        <w:numPr>
          <w:ilvl w:val="0"/>
          <w:numId w:val="1"/>
        </w:numPr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prognozowanie i programowanie działań w zakresie rozwoju i eksploatacji urządzeń wodociągowo-kanalizacyjnych oraz realizacja zadań inwestycyjnych i remontowych w wyżej wymienionym zakresie,</w:t>
      </w:r>
    </w:p>
    <w:p>
      <w:pPr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 xml:space="preserve">prowadzenie  badań  oraz  analiz  jakości wody  w  całym  procesie technologicznym, celem   uzyskania określonych prawem parametrów jakościowych,</w:t>
      </w:r>
    </w:p>
    <w:p>
      <w:pPr>
        <w:numPr>
          <w:ilvl w:val="0"/>
          <w:numId w:val="1"/>
        </w:numPr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 xml:space="preserve">wykonywanie usług  w  zakresie podłączeń  do  sieci wodociągowo- kanalizacyjnych oraz innych usług w zakresie gospodarki wodno-ściekowej.</w:t>
      </w:r>
    </w:p>
    <w:p>
      <w:pPr>
        <w:spacing w:lineRule="exact" w:line="336" w:beforeAutospacing="0" w:afterAutospacing="0"/>
        <w:ind w:hanging="210" w:left="210"/>
        <w:rPr>
          <w:color w:val="00000A"/>
        </w:rPr>
      </w:pPr>
    </w:p>
    <w:p>
      <w:pPr>
        <w:ind w:firstLine="563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Proces oczyszczania ścieków jest realizowany przez firmę Unifreeze w oparciu o istniejącą zakładową Oczyszczalnię ścieków zlokalizowaną w Miesiączkowie. W ramach przedstawionego zakresu usług ZUK w Górznie będzie prowadzić działania w zakresie utrzymania i eksploatacji urządzeń wodociągowo-kanalizacyjnych obejmujące:</w:t>
      </w:r>
    </w:p>
    <w:p>
      <w:pPr>
        <w:numPr>
          <w:ilvl w:val="0"/>
          <w:numId w:val="2"/>
        </w:numPr>
        <w:tabs>
          <w:tab w:val="left" w:pos="180" w:leader="none"/>
        </w:tabs>
        <w:spacing w:before="120" w:beforeAutospacing="0" w:afterAutospacing="0"/>
        <w:ind w:hanging="357" w:left="538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urządzenia służące d</w:t>
      </w:r>
      <w:r>
        <w:rPr>
          <w:color w:val="00000A"/>
        </w:rPr>
        <w:t>o ujmowania i uzdatniania wody,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urządzenia służące do dostarczenia ścieków do oczyszczalni ścieków,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sieć wodociągową będącą w posiadaniu zakładu,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sieć kanalizacyjną będącą w posiadaniu zakładu do pierwszej studzienki licząc</w:t>
      </w:r>
      <w:r>
        <w:rPr>
          <w:color w:val="00000A"/>
        </w:rPr>
        <w:t xml:space="preserve"> od strony budynku, a w przypadku jej b</w:t>
      </w:r>
      <w:r>
        <w:rPr>
          <w:rFonts w:ascii="Times New Roman CE" w:hAnsi="Times New Roman CE"/>
          <w:color w:val="00000A"/>
        </w:rPr>
        <w:t>raku, do granicy nieruchomości,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zapewnienie zdolności posiadanych urządzeń wodociągowych i urządzeń kanalizacyjnych do realizacji dostaw wody w wymaganej ilości i pod odpowiednim ciśnieniem,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zapewnienie dostaw wody i odprowadzania ścieków w sposób ciągły i niezawodny,</w:t>
      </w:r>
    </w:p>
    <w:p>
      <w:pPr>
        <w:numPr>
          <w:ilvl w:val="0"/>
          <w:numId w:val="2"/>
        </w:numPr>
        <w:tabs>
          <w:tab w:val="left" w:pos="180" w:leader="none"/>
        </w:tabs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zapewnienie należytej jakości dostarczanej wody.</w:t>
      </w:r>
    </w:p>
    <w:p>
      <w:pPr>
        <w:ind w:left="-15"/>
        <w:rPr>
          <w:color w:val="00000A"/>
        </w:rPr>
      </w:pPr>
    </w:p>
    <w:p>
      <w:pPr>
        <w:spacing w:lineRule="exact" w:line="240" w:beforeAutospacing="0" w:afterAutospacing="0"/>
        <w:ind w:left="-15"/>
        <w:rPr>
          <w:color w:val="00000A"/>
        </w:rPr>
      </w:pPr>
      <w:r>
        <w:rPr>
          <w:color w:val="00000A"/>
        </w:rPr>
        <w:t>Ponadto ZUK prow</w:t>
      </w:r>
      <w:r>
        <w:rPr>
          <w:rFonts w:ascii="Times New Roman CE" w:hAnsi="Times New Roman CE"/>
          <w:color w:val="00000A"/>
        </w:rPr>
        <w:t>adzić będzie usługi w zakresie:</w:t>
      </w:r>
    </w:p>
    <w:p>
      <w:pPr>
        <w:numPr>
          <w:ilvl w:val="0"/>
          <w:numId w:val="3"/>
        </w:numPr>
        <w:spacing w:before="120" w:beforeAutospacing="0" w:afterAutospacing="0"/>
        <w:ind w:hanging="357" w:left="357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montażu wodomierzy,</w:t>
      </w:r>
    </w:p>
    <w:p>
      <w:pPr>
        <w:numPr>
          <w:ilvl w:val="0"/>
          <w:numId w:val="3"/>
        </w:numPr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wydawania technicznych warunków przyłączenia do sieci wodociągowo</w:t>
      </w:r>
      <w:r>
        <w:rPr>
          <w:color w:val="00000A"/>
        </w:rPr>
        <w:t>-kanalizacyjnej oraz uzgadniania dokumentacji projektowej w tym zakresie,</w:t>
      </w:r>
    </w:p>
    <w:p>
      <w:pPr>
        <w:numPr>
          <w:ilvl w:val="0"/>
          <w:numId w:val="3"/>
        </w:numPr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wykonywania odbiorów technicznych sieci wodociągowych i kanalizacyjnych oraz przyłączy domowych.</w:t>
      </w:r>
    </w:p>
    <w:p>
      <w:pPr>
        <w:spacing w:lineRule="exact" w:line="240" w:beforeAutospacing="0" w:afterAutospacing="0"/>
        <w:ind w:hanging="210" w:left="210"/>
        <w:rPr>
          <w:color w:val="00000A"/>
        </w:rPr>
      </w:pPr>
    </w:p>
    <w:p>
      <w:pPr>
        <w:ind w:left="4"/>
        <w:jc w:val="both"/>
        <w:rPr>
          <w:color w:val="00000A"/>
        </w:rPr>
      </w:pPr>
      <w:r>
        <w:rPr>
          <w:rFonts w:ascii="Times New Roman CE" w:hAnsi="Times New Roman CE"/>
          <w:b w:val="1"/>
          <w:color w:val="00000A"/>
        </w:rPr>
        <w:t xml:space="preserve">II. Przedsięwzięcia rozwojowo -  modernizacyjne w poszczególnych latach.</w:t>
      </w:r>
    </w:p>
    <w:p>
      <w:pPr>
        <w:ind w:left="6"/>
        <w:jc w:val="both"/>
        <w:rPr>
          <w:color w:val="00000A"/>
        </w:rPr>
      </w:pPr>
    </w:p>
    <w:p>
      <w:pPr>
        <w:ind w:firstLine="550" w:left="4" w:right="13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Rozwój i rozbudowa infrastruktury mieszkaniowej na terenie Miasta i Gminy, powodująca zapotrzebowanie ilościowe i jakościowe na usługi w zakresie zaopatrzenia w wodę</w:t>
        <w:br w:type="textWrapping"/>
        <w:t>i odprowadzania ścieków do sieci kanalizacyjnej, wymusza podejmowanie działań zmierzających do rozbudowy układu sieci wodociągowej</w:t>
      </w:r>
      <w:r>
        <w:rPr>
          <w:color w:val="00000A"/>
        </w:rPr>
        <w:t xml:space="preserve"> i kanalizacyjnej.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ind w:left="4"/>
        <w:rPr>
          <w:color w:val="00000A"/>
        </w:rPr>
      </w:pPr>
      <w:r>
        <w:rPr>
          <w:rFonts w:ascii="Times New Roman CE" w:hAnsi="Times New Roman CE"/>
          <w:b w:val="1"/>
          <w:color w:val="00000A"/>
        </w:rPr>
        <w:t>Sieć wodociągowa i kanalizacyjna.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ind w:firstLine="563" w:left="4" w:right="13"/>
        <w:jc w:val="both"/>
        <w:rPr>
          <w:color w:val="00000A"/>
        </w:rPr>
      </w:pPr>
      <w:r>
        <w:rPr>
          <w:color w:val="00000A"/>
        </w:rPr>
        <w:t xml:space="preserve">W ramach </w:t>
      </w:r>
      <w:r>
        <w:rPr>
          <w:rFonts w:ascii="Times New Roman CE" w:hAnsi="Times New Roman CE"/>
          <w:color w:val="00000A"/>
        </w:rPr>
        <w:t xml:space="preserve">rozwoju mającego wpływ na rozbudowę sieci wodociągowej </w:t>
      </w:r>
      <w:r>
        <w:rPr>
          <w:color w:val="00000A"/>
        </w:rPr>
        <w:t xml:space="preserve">i kanalizacyjnej oraz </w:t>
      </w:r>
      <w:r>
        <w:rPr>
          <w:rFonts w:ascii="Times New Roman CE" w:hAnsi="Times New Roman CE"/>
          <w:color w:val="00000A"/>
        </w:rPr>
        <w:t>zwiększenie dostępności usług w zakresie dostawy wody i odprowadzania ścieków zaplanowano następujące przedsięwzięcia:</w:t>
      </w:r>
    </w:p>
    <w:p>
      <w:pPr>
        <w:numPr>
          <w:ilvl w:val="0"/>
          <w:numId w:val="4"/>
        </w:numPr>
        <w:tabs>
          <w:tab w:val="left" w:pos="720" w:leader="none"/>
        </w:tabs>
      </w:pPr>
      <w:r>
        <w:rPr>
          <w:rFonts w:ascii="Times New Roman CE" w:hAnsi="Times New Roman CE"/>
        </w:rPr>
        <w:t xml:space="preserve">Rozbudowa drogi powiatowej Nr 1837C na odcinku ulic: Nowe Osiedle, Freta, Kościelna, Rynek, Kościuszki, 11 listopada, 3 Maja w mieście Górzno </w:t>
      </w:r>
    </w:p>
    <w:p>
      <w:pPr>
        <w:numPr>
          <w:ilvl w:val="0"/>
          <w:numId w:val="4"/>
        </w:numPr>
        <w:tabs>
          <w:tab w:val="left" w:pos="720" w:leader="none"/>
        </w:tabs>
        <w:ind w:hanging="357" w:left="714"/>
        <w:jc w:val="both"/>
        <w:rPr>
          <w:rFonts w:ascii="Times New Roman CE" w:hAnsi="Times New Roman CE"/>
        </w:rPr>
      </w:pPr>
      <w:r>
        <w:rPr>
          <w:rFonts w:ascii="Times New Roman CE" w:hAnsi="Times New Roman CE"/>
        </w:rPr>
        <w:t>Rozbudowa sieci wodociągowej w m. Zaborowo</w:t>
      </w:r>
    </w:p>
    <w:p>
      <w:pPr>
        <w:numPr>
          <w:ilvl w:val="0"/>
          <w:numId w:val="4"/>
        </w:numPr>
        <w:tabs>
          <w:tab w:val="left" w:pos="720" w:leader="none"/>
        </w:tabs>
        <w:ind w:hanging="357" w:left="714"/>
        <w:jc w:val="both"/>
      </w:pPr>
      <w:r>
        <w:t>Budowa sieci kanalizacyjnej w m. Zaborowo</w:t>
      </w:r>
    </w:p>
    <w:p>
      <w:pPr>
        <w:numPr>
          <w:ilvl w:val="0"/>
          <w:numId w:val="4"/>
        </w:numPr>
        <w:tabs>
          <w:tab w:val="left" w:pos="720" w:leader="none"/>
        </w:tabs>
        <w:ind w:hanging="357" w:left="714"/>
        <w:jc w:val="both"/>
      </w:pPr>
      <w:r>
        <w:t>Budowa sieci wodno-kanalizacyjnej w m. Górzno Wybudowanie na terenie projektowanego miejscowego planu zagospodarowania</w:t>
      </w:r>
      <w:r>
        <w:rPr>
          <w:lang w:val="pl-PL" w:bidi="pl-PL" w:eastAsia="pl-PL"/>
        </w:rPr>
        <w:t>.</w:t>
      </w:r>
    </w:p>
    <w:p>
      <w:pPr>
        <w:spacing w:lineRule="exact" w:line="240" w:beforeAutospacing="0" w:afterAutospacing="0"/>
      </w:pPr>
    </w:p>
    <w:p>
      <w:pPr>
        <w:spacing w:lineRule="exact" w:line="240" w:beforeAutospacing="0" w:afterAutospacing="0"/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Budowa sieci wodociągowej i kanalizacyjnej przyczyni się w szczególności do:</w:t>
      </w:r>
    </w:p>
    <w:p>
      <w:pPr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- poprawy jakości dostarczanej wody dla mieszkańców,</w:t>
      </w:r>
    </w:p>
    <w:p>
      <w:pPr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- polepszenia warunków życia i gospodarowania</w:t>
      </w:r>
      <w:r>
        <w:rPr>
          <w:rFonts w:ascii="Times New Roman CE" w:hAnsi="Times New Roman CE"/>
          <w:color w:val="00000A"/>
          <w:lang w:val="pl-PL" w:bidi="pl-PL" w:eastAsia="pl-PL"/>
        </w:rPr>
        <w:t>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ind w:firstLine="540"/>
        <w:jc w:val="both"/>
        <w:rPr>
          <w:color w:val="00000A"/>
          <w:sz w:val="28"/>
        </w:rPr>
      </w:pPr>
      <w:r>
        <w:rPr>
          <w:rFonts w:ascii="Times New Roman CE" w:hAnsi="Times New Roman CE"/>
          <w:color w:val="00000A"/>
        </w:rPr>
        <w:t xml:space="preserve">Ponadto w zakresie działań modernizacyjnych zaplanowano wymianę niezbędnych urządzeń na sieciach wodociągowych (zasuw, hydrantów), które z uwagi na technologię wykonania i zużyte materiały ulegają awariom oraz są przyczyną kosztów i ubytków wody. </w:t>
      </w:r>
    </w:p>
    <w:p>
      <w:pPr>
        <w:spacing w:lineRule="exact" w:line="240" w:beforeAutospacing="0" w:afterAutospacing="0"/>
        <w:rPr>
          <w:color w:val="00000A"/>
          <w:sz w:val="28"/>
        </w:rPr>
      </w:pPr>
    </w:p>
    <w:p>
      <w:pPr>
        <w:spacing w:lineRule="exact" w:line="300" w:beforeAutospacing="0" w:afterAutospacing="0"/>
        <w:ind w:firstLine="570"/>
        <w:jc w:val="both"/>
        <w:rPr>
          <w:color w:val="00000A"/>
          <w:sz w:val="20"/>
        </w:rPr>
      </w:pPr>
      <w:r>
        <w:rPr>
          <w:rFonts w:ascii="Times New Roman CE" w:hAnsi="Times New Roman CE"/>
          <w:color w:val="00000A"/>
        </w:rPr>
        <w:t>Niezbędne inwestycje rozwojowo-modernizacyjne przyjęte na lata 202</w:t>
      </w:r>
      <w:r>
        <w:rPr>
          <w:color w:val="00000A"/>
        </w:rPr>
        <w:t xml:space="preserve">6-2029 przedstawia Tabela nr 1. </w:t>
      </w:r>
    </w:p>
    <w:p>
      <w:pPr>
        <w:spacing w:lineRule="exact" w:line="240" w:beforeAutospacing="0" w:afterAutospacing="0"/>
        <w:ind w:left="6840"/>
        <w:rPr>
          <w:sz w:val="20"/>
        </w:rPr>
      </w:pPr>
    </w:p>
    <w:p>
      <w:pPr>
        <w:spacing w:lineRule="exact" w:line="240" w:beforeAutospacing="0" w:afterAutospacing="0"/>
      </w:pPr>
      <w:r>
        <w:t>Tabela nr 1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rPr>
          <w:wBefore w:w="0" w:type="dxa"/>
          <w:wAfter w:w="0" w:type="dxa"/>
        </w:trPr>
        <w:tc>
          <w:tcPr>
            <w:tcW w:w="509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L.p.</w:t>
            </w:r>
          </w:p>
        </w:tc>
        <w:tc>
          <w:tcPr>
            <w:tcW w:w="5445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Inwestycja</w:t>
            </w:r>
          </w:p>
        </w:tc>
        <w:tc>
          <w:tcPr>
            <w:tcW w:w="85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2028</w:t>
            </w:r>
          </w:p>
        </w:tc>
        <w:tc>
          <w:tcPr>
            <w:tcW w:w="851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2029</w:t>
            </w:r>
          </w:p>
        </w:tc>
      </w:tr>
      <w:tr>
        <w:trPr>
          <w:wBefore w:w="0" w:type="dxa"/>
          <w:wAfter w:w="0" w:type="dxa"/>
        </w:trPr>
        <w:tc>
          <w:tcPr>
            <w:tcW w:w="509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</w:t>
            </w:r>
          </w:p>
        </w:tc>
        <w:tc>
          <w:tcPr>
            <w:tcW w:w="5445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jc w:val="both"/>
            </w:pPr>
            <w:r>
              <w:rPr>
                <w:rFonts w:ascii="Times New Roman CE" w:hAnsi="Times New Roman CE"/>
              </w:rPr>
              <w:t>Rozbudowa drogi powiatowej Nr 1837C na odcinku ulic: Nowe Osiedle, Freta, Kościelna, Rynek, Kościuszki, 11 listopada, 3 Maja w mieście Górzno</w:t>
            </w: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  <w:tc>
          <w:tcPr>
            <w:tcW w:w="851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</w:tr>
      <w:tr>
        <w:trPr>
          <w:wBefore w:w="0" w:type="dxa"/>
          <w:wAfter w:w="0" w:type="dxa"/>
        </w:trPr>
        <w:tc>
          <w:tcPr>
            <w:tcW w:w="509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</w:t>
            </w:r>
          </w:p>
        </w:tc>
        <w:tc>
          <w:tcPr>
            <w:tcW w:w="5445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Rozbudowa sieci wodociągowej w m. Zaborowo</w:t>
            </w:r>
          </w:p>
          <w:p>
            <w:pPr>
              <w:jc w:val="both"/>
            </w:pP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  <w:tc>
          <w:tcPr>
            <w:tcW w:w="993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</w:tr>
      <w:tr>
        <w:trPr>
          <w:wBefore w:w="0" w:type="dxa"/>
          <w:wAfter w:w="0" w:type="dxa"/>
        </w:trPr>
        <w:tc>
          <w:tcPr>
            <w:tcW w:w="509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</w:t>
            </w:r>
          </w:p>
        </w:tc>
        <w:tc>
          <w:tcPr>
            <w:tcW w:w="5445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jc w:val="both"/>
            </w:pPr>
            <w:r>
              <w:t>Budowa sieci kanalizacyjnej w m. Zaborowo</w:t>
            </w: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</w:pPr>
          </w:p>
        </w:tc>
        <w:tc>
          <w:tcPr>
            <w:tcW w:w="993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</w:tr>
      <w:tr>
        <w:trPr>
          <w:wBefore w:w="0" w:type="dxa"/>
          <w:wAfter w:w="0" w:type="dxa"/>
        </w:trPr>
        <w:tc>
          <w:tcPr>
            <w:tcW w:w="509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4</w:t>
            </w:r>
          </w:p>
        </w:tc>
        <w:tc>
          <w:tcPr>
            <w:tcW w:w="5445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jc w:val="both"/>
            </w:pPr>
            <w:r>
              <w:t>Budowa sieci wodno-kanalizacyjnej w m. Górzno Wybudowanie na terenie projektowanego miejscowego planu zagospodarowania</w:t>
            </w:r>
          </w:p>
          <w:p>
            <w:pPr>
              <w:jc w:val="both"/>
            </w:pP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  <w:tc>
          <w:tcPr>
            <w:tcW w:w="993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non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on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</w:p>
        </w:tc>
      </w:tr>
    </w:tbl>
    <w:p>
      <w:pPr>
        <w:spacing w:lineRule="exact" w:line="240" w:beforeAutospacing="0" w:afterAutospacing="0"/>
        <w:ind w:hanging="375" w:left="364" w:right="20"/>
      </w:pPr>
    </w:p>
    <w:p>
      <w:pPr>
        <w:spacing w:lineRule="exact" w:line="240" w:beforeAutospacing="0" w:afterAutospacing="0"/>
        <w:ind w:hanging="360" w:left="364" w:right="20"/>
        <w:jc w:val="both"/>
        <w:rPr>
          <w:b w:val="1"/>
        </w:rPr>
      </w:pPr>
    </w:p>
    <w:p>
      <w:pPr>
        <w:spacing w:lineRule="exact" w:line="240" w:beforeAutospacing="0" w:afterAutospacing="0"/>
        <w:ind w:hanging="360" w:left="364" w:right="20"/>
        <w:jc w:val="both"/>
        <w:rPr>
          <w:color w:val="00000A"/>
          <w:sz w:val="20"/>
        </w:rPr>
      </w:pPr>
      <w:r>
        <w:rPr>
          <w:rFonts w:ascii="Times New Roman CE" w:hAnsi="Times New Roman CE"/>
          <w:b w:val="1"/>
          <w:color w:val="00000A"/>
        </w:rPr>
        <w:t>III. Przedsięwzięcia racjonalizujące zużycie wody oraz wprowadzanie ścieków.</w:t>
      </w:r>
    </w:p>
    <w:p>
      <w:pPr>
        <w:jc w:val="both"/>
        <w:rPr>
          <w:color w:val="00000A"/>
          <w:sz w:val="20"/>
        </w:rPr>
      </w:pPr>
    </w:p>
    <w:p>
      <w:pPr>
        <w:ind w:firstLine="555" w:right="20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Ważnym problemem w działalności statutowej ZUK, polegającej na dostawie wody, są nieuniknione straty wody podawanej do sieci wynikające w szczególności z awaryjności sieci, nie zinwentaryzowanych i nie opomiarowanych poborów (w tym kradzieży wody). Problem stanowią także nielegalne przyłącza kanalizacyjne, powodujące wzrost odprowadzanych ścieków.</w:t>
      </w:r>
    </w:p>
    <w:p>
      <w:pPr>
        <w:spacing w:lineRule="exact" w:line="336" w:beforeAutospacing="0" w:afterAutospacing="0"/>
        <w:ind w:firstLine="708" w:left="344" w:right="20"/>
        <w:jc w:val="both"/>
        <w:rPr>
          <w:color w:val="00000A"/>
        </w:rPr>
      </w:pPr>
    </w:p>
    <w:p>
      <w:pPr>
        <w:ind w:firstLine="573" w:left="-28" w:right="23"/>
        <w:jc w:val="both"/>
        <w:rPr>
          <w:rFonts w:ascii="Times New Roman CE" w:hAnsi="Times New Roman CE"/>
          <w:color w:val="00000A"/>
        </w:rPr>
      </w:pPr>
      <w:r>
        <w:rPr>
          <w:color w:val="00000A"/>
        </w:rPr>
        <w:t>W celu zmniejszenia stra</w:t>
      </w:r>
      <w:r>
        <w:rPr>
          <w:rFonts w:ascii="Times New Roman CE" w:hAnsi="Times New Roman CE"/>
          <w:color w:val="00000A"/>
        </w:rPr>
        <w:t>t powodowanych w/w czynnikami ZUK zamierza zintensyfikować działania polegające na:</w:t>
      </w:r>
    </w:p>
    <w:p>
      <w:pPr>
        <w:numPr>
          <w:ilvl w:val="0"/>
          <w:numId w:val="5"/>
        </w:numPr>
        <w:tabs>
          <w:tab w:val="left" w:pos="420" w:leader="none"/>
        </w:tabs>
        <w:spacing w:before="120" w:beforeAutospacing="0" w:afterAutospacing="0"/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bieżącym kontrolowaniu wodomierzy,</w:t>
      </w:r>
    </w:p>
    <w:p>
      <w:pPr>
        <w:numPr>
          <w:ilvl w:val="0"/>
          <w:numId w:val="5"/>
        </w:numPr>
        <w:tabs>
          <w:tab w:val="left" w:pos="420" w:leader="none"/>
        </w:tabs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modernizacji urządzeń i armatury na sieci wodociągowej i kanalizacyjnej,</w:t>
      </w:r>
    </w:p>
    <w:p>
      <w:pPr>
        <w:numPr>
          <w:ilvl w:val="0"/>
          <w:numId w:val="5"/>
        </w:numPr>
        <w:tabs>
          <w:tab w:val="left" w:pos="420" w:leader="none"/>
        </w:tabs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renowacji i przebudowy rurociągów zmniejszające ich awaryjność,</w:t>
      </w:r>
      <w:r>
        <w:rPr>
          <w:color w:val="00000A"/>
        </w:rPr>
        <w:t xml:space="preserve"> </w:t>
      </w:r>
    </w:p>
    <w:p>
      <w:pPr>
        <w:numPr>
          <w:ilvl w:val="0"/>
          <w:numId w:val="5"/>
        </w:numPr>
        <w:tabs>
          <w:tab w:val="left" w:pos="420" w:leader="none"/>
        </w:tabs>
        <w:ind w:hanging="284" w:left="426"/>
        <w:jc w:val="both"/>
        <w:rPr>
          <w:color w:val="00000A"/>
        </w:rPr>
      </w:pPr>
      <w:r>
        <w:rPr>
          <w:color w:val="00000A"/>
        </w:rPr>
        <w:t>remontach, konserwacji oraz wymianie</w:t>
      </w:r>
      <w:r>
        <w:rPr>
          <w:rFonts w:ascii="Times New Roman CE" w:hAnsi="Times New Roman CE"/>
          <w:color w:val="00000A"/>
        </w:rPr>
        <w:t xml:space="preserve"> nieszczelnych hydrantów i zasuw w ramach remontu sieci wodociągowej, </w:t>
      </w:r>
    </w:p>
    <w:p>
      <w:pPr>
        <w:numPr>
          <w:ilvl w:val="0"/>
          <w:numId w:val="5"/>
        </w:numPr>
        <w:tabs>
          <w:tab w:val="left" w:pos="420" w:leader="none"/>
        </w:tabs>
        <w:ind w:hanging="284" w:left="426"/>
        <w:jc w:val="both"/>
        <w:rPr>
          <w:rFonts w:ascii="Times New Roman CE" w:hAnsi="Times New Roman CE"/>
          <w:color w:val="00000A"/>
        </w:rPr>
      </w:pPr>
      <w:r>
        <w:rPr>
          <w:color w:val="00000A"/>
        </w:rPr>
        <w:t>poprawie</w:t>
      </w:r>
      <w:r>
        <w:rPr>
          <w:rFonts w:ascii="Times New Roman CE" w:hAnsi="Times New Roman CE"/>
          <w:color w:val="00000A"/>
        </w:rPr>
        <w:t xml:space="preserve"> ściągalności opłat za pobór wody</w:t>
      </w:r>
      <w:r>
        <w:rPr>
          <w:color w:val="00000A"/>
        </w:rPr>
        <w:t xml:space="preserve"> – </w:t>
      </w:r>
      <w:r>
        <w:rPr>
          <w:rFonts w:ascii="Times New Roman CE" w:hAnsi="Times New Roman CE"/>
          <w:color w:val="00000A"/>
        </w:rPr>
        <w:t xml:space="preserve">egzekucja należności. 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300" w:beforeAutospacing="0" w:afterAutospacing="0"/>
        <w:ind w:left="4" w:right="20"/>
        <w:rPr>
          <w:color w:val="00000A"/>
        </w:rPr>
      </w:pPr>
      <w:r>
        <w:rPr>
          <w:rFonts w:ascii="Times New Roman CE" w:hAnsi="Times New Roman CE"/>
          <w:b w:val="1"/>
          <w:color w:val="00000A"/>
        </w:rPr>
        <w:t>Do działań racjonalizujących wprowadzanie ścieków do kanalizacji należy zaliczyć:</w:t>
      </w:r>
    </w:p>
    <w:p>
      <w:pPr>
        <w:numPr>
          <w:ilvl w:val="0"/>
          <w:numId w:val="6"/>
        </w:numPr>
        <w:spacing w:before="120" w:beforeAutospacing="0" w:afterAutospacing="0"/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bieżące kontrole jakości i zgodności z umowami ścieków wprowadzanych do kanalizacji sanitarnej przez zakłady i osoby fizyczne,</w:t>
      </w:r>
    </w:p>
    <w:p>
      <w:pPr>
        <w:numPr>
          <w:ilvl w:val="0"/>
          <w:numId w:val="6"/>
        </w:numPr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eliminacja zrzutów ścieków opadowych i roztopowych do kanalizacji sanitarnej oraz wykrywanie nielegalnych podłączeń,</w:t>
      </w:r>
    </w:p>
    <w:p>
      <w:pPr>
        <w:numPr>
          <w:ilvl w:val="0"/>
          <w:numId w:val="6"/>
        </w:numPr>
        <w:ind w:hanging="284" w:left="426"/>
        <w:jc w:val="both"/>
        <w:rPr>
          <w:color w:val="00000A"/>
        </w:rPr>
      </w:pPr>
      <w:r>
        <w:rPr>
          <w:color w:val="00000A"/>
        </w:rPr>
        <w:t>uszczelnienie studni kanalizacji sanitarnej w celu wyeliminowania zjawisk infiltracji,</w:t>
      </w:r>
    </w:p>
    <w:p>
      <w:pPr>
        <w:numPr>
          <w:ilvl w:val="0"/>
          <w:numId w:val="6"/>
        </w:numPr>
        <w:ind w:hanging="284" w:left="426"/>
        <w:jc w:val="both"/>
        <w:rPr>
          <w:color w:val="00000A"/>
        </w:rPr>
      </w:pPr>
      <w:r>
        <w:rPr>
          <w:rFonts w:ascii="Times New Roman CE" w:hAnsi="Times New Roman CE"/>
          <w:color w:val="00000A"/>
        </w:rPr>
        <w:t>poprawa ściągalności opłat za odprowadzanie ścieków – egzekucja należności</w:t>
      </w:r>
      <w:r>
        <w:rPr>
          <w:color w:val="00000A"/>
        </w:rPr>
        <w:t>.</w:t>
      </w:r>
    </w:p>
    <w:p>
      <w:pPr>
        <w:spacing w:lineRule="exact" w:line="300" w:beforeAutospacing="0" w:afterAutospacing="0"/>
        <w:ind w:hanging="240" w:left="495"/>
        <w:rPr>
          <w:color w:val="00000A"/>
          <w:sz w:val="28"/>
        </w:rPr>
      </w:pPr>
    </w:p>
    <w:p>
      <w:pPr>
        <w:spacing w:lineRule="exact" w:line="240" w:beforeAutospacing="0" w:afterAutospacing="0"/>
        <w:rPr>
          <w:b w:val="1"/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  <w:r>
        <w:rPr>
          <w:b w:val="1"/>
          <w:color w:val="00000A"/>
        </w:rPr>
        <w:t>IV. Zadania inwestycyjne w poszczególnych latach.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jc w:val="both"/>
        <w:rPr>
          <w:color w:val="00000A"/>
        </w:rPr>
      </w:pPr>
      <w:r>
        <w:rPr>
          <w:color w:val="00000A"/>
        </w:rPr>
        <w:t>Zadania inwestycyjne w poszczególnych latach planu na lata 2026-2029 przedstawia Tabela nr 2.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240" w:beforeAutospacing="0" w:afterAutospacing="0"/>
      </w:pPr>
      <w:r>
        <w:rPr>
          <w:color w:val="00000A"/>
        </w:rPr>
        <w:t>Tabela nr 2</w:t>
      </w:r>
    </w:p>
    <w:tbl>
      <w:tblPr>
        <w:tblW w:w="95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rPr>
          <w:wBefore w:w="0" w:type="dxa"/>
          <w:wAfter w:w="0" w:type="dxa"/>
          <w:trHeight w:hRule="atLeast" w:val="331"/>
        </w:trPr>
        <w:tc>
          <w:tcPr>
            <w:tcW w:w="525" w:type="dxa"/>
            <w:vMerge w:val="restart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L.p.</w:t>
            </w:r>
          </w:p>
        </w:tc>
        <w:tc>
          <w:tcPr>
            <w:tcW w:w="4437" w:type="dxa"/>
            <w:vMerge w:val="restart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Inwestycja</w:t>
            </w:r>
          </w:p>
        </w:tc>
        <w:tc>
          <w:tcPr>
            <w:tcW w:w="3600" w:type="dxa"/>
            <w:gridSpan w:val="4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Nakłady inwestycyjne w tyś. zł</w:t>
            </w:r>
          </w:p>
        </w:tc>
        <w:tc>
          <w:tcPr>
            <w:tcW w:w="969" w:type="dxa"/>
            <w:vMerge w:val="restart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Razem nakłady</w:t>
            </w:r>
          </w:p>
        </w:tc>
      </w:tr>
      <w:tr>
        <w:trPr>
          <w:wBefore w:w="0" w:type="dxa"/>
          <w:wAfter w:w="0" w:type="dxa"/>
          <w:trHeight w:hRule="atLeast" w:val="332"/>
        </w:trPr>
        <w:tc>
          <w:tcPr>
            <w:tcW w:w="525" w:type="dxa"/>
            <w:vMerge w:val="continue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</w:pPr>
          </w:p>
        </w:tc>
        <w:tc>
          <w:tcPr>
            <w:tcW w:w="4437" w:type="dxa"/>
            <w:vMerge w:val="continue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</w:pP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2028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  <w:vAlign w:val="center"/>
          </w:tcPr>
          <w:p>
            <w:pPr>
              <w:pStyle w:val="P4"/>
              <w:jc w:val="center"/>
            </w:pPr>
            <w:r>
              <w:t>2029</w:t>
            </w:r>
          </w:p>
        </w:tc>
        <w:tc>
          <w:tcPr>
            <w:tcW w:w="958" w:type="dxa"/>
            <w:vMerge w:val="continue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</w:pPr>
          </w:p>
        </w:tc>
      </w:tr>
      <w:tr>
        <w:trPr>
          <w:wBefore w:w="0" w:type="dxa"/>
          <w:wAfter w:w="0" w:type="dxa"/>
        </w:trPr>
        <w:tc>
          <w:tcPr>
            <w:tcW w:w="52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</w:t>
            </w:r>
          </w:p>
        </w:tc>
        <w:tc>
          <w:tcPr>
            <w:tcW w:w="4437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jc w:val="both"/>
              <w:rPr>
                <w:sz w:val="22"/>
              </w:rPr>
            </w:pPr>
            <w:r>
              <w:rPr>
                <w:rFonts w:ascii="Times New Roman CE" w:hAnsi="Times New Roman CE"/>
                <w:sz w:val="22"/>
              </w:rPr>
              <w:t>Rozbudowa drogi powiatowej Nr 1837C na odcinku ulic: Nowe Osiedle, Freta, Kościelna, Rynek, Kościuszki, 11 listopada, 3 Maja w mieście Górzno</w:t>
            </w: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1250,0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1250,0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2500,0</w:t>
            </w:r>
          </w:p>
        </w:tc>
      </w:tr>
      <w:tr>
        <w:trPr>
          <w:wBefore w:w="0" w:type="dxa"/>
          <w:wAfter w:w="0" w:type="dxa"/>
        </w:trPr>
        <w:tc>
          <w:tcPr>
            <w:tcW w:w="52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</w:t>
            </w:r>
          </w:p>
        </w:tc>
        <w:tc>
          <w:tcPr>
            <w:tcW w:w="4437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Rozbudowa sieci wodociągowej w m. Zaborowo</w:t>
            </w:r>
          </w:p>
          <w:p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300,0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300,0</w:t>
            </w:r>
          </w:p>
        </w:tc>
      </w:tr>
      <w:tr>
        <w:trPr>
          <w:wBefore w:w="0" w:type="dxa"/>
          <w:wAfter w:w="0" w:type="dxa"/>
        </w:trPr>
        <w:tc>
          <w:tcPr>
            <w:tcW w:w="52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</w:t>
            </w:r>
          </w:p>
        </w:tc>
        <w:tc>
          <w:tcPr>
            <w:tcW w:w="4437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jc w:val="both"/>
              <w:rPr>
                <w:sz w:val="22"/>
              </w:rPr>
            </w:pPr>
            <w:r>
              <w:t>Budowa sieci kanalizacyjnej w m. Zaborowo</w:t>
            </w: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1000,0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1000,0</w:t>
            </w:r>
          </w:p>
        </w:tc>
        <w:tc>
          <w:tcPr>
            <w:tcW w:w="958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3000,0</w:t>
            </w:r>
          </w:p>
        </w:tc>
      </w:tr>
      <w:tr>
        <w:trPr>
          <w:wBefore w:w="0" w:type="dxa"/>
          <w:wAfter w:w="0" w:type="dxa"/>
        </w:trPr>
        <w:tc>
          <w:tcPr>
            <w:tcW w:w="52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4</w:t>
            </w:r>
          </w:p>
        </w:tc>
        <w:tc>
          <w:tcPr>
            <w:tcW w:w="4437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jc w:val="both"/>
            </w:pPr>
            <w:r>
              <w:t>Budowa sieci wodno-kanalizacyjnej w m. Górzno Wybudowanie na terenie projektowanego miejscowego planu zagospodarowania</w:t>
            </w:r>
          </w:p>
          <w:p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300,0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600,0</w:t>
            </w:r>
          </w:p>
        </w:tc>
      </w:tr>
      <w:tr>
        <w:trPr>
          <w:wBefore w:w="0" w:type="dxa"/>
          <w:wAfter w:w="0" w:type="dxa"/>
        </w:trPr>
        <w:tc>
          <w:tcPr>
            <w:tcW w:w="4962" w:type="dxa"/>
            <w:gridSpan w:val="2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Razem</w:t>
            </w:r>
          </w:p>
        </w:tc>
        <w:tc>
          <w:tcPr>
            <w:tcW w:w="85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1250,0</w:t>
            </w:r>
          </w:p>
        </w:tc>
        <w:tc>
          <w:tcPr>
            <w:tcW w:w="992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2550,0</w:t>
            </w:r>
          </w:p>
        </w:tc>
        <w:tc>
          <w:tcPr>
            <w:tcW w:w="851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1600</w:t>
            </w:r>
            <w:r>
              <w:rPr>
                <w:lang w:val="pl-PL" w:bidi="pl-PL" w:eastAsia="pl-PL"/>
              </w:rPr>
              <w:t>,0</w:t>
            </w:r>
          </w:p>
        </w:tc>
        <w:tc>
          <w:tcPr>
            <w:tcW w:w="88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1000</w:t>
            </w:r>
            <w:r>
              <w:rPr>
                <w:lang w:val="pl-PL" w:bidi="pl-PL" w:eastAsia="pl-PL"/>
              </w:rPr>
              <w:t>,0</w:t>
            </w:r>
          </w:p>
        </w:tc>
        <w:tc>
          <w:tcPr>
            <w:tcW w:w="958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shd w:val="nil" w:color="auto" w:fill="auto"/>
          </w:tcPr>
          <w:p>
            <w:pPr>
              <w:pStyle w:val="P4"/>
              <w:jc w:val="center"/>
            </w:pPr>
            <w:r>
              <w:t>6400</w:t>
            </w:r>
            <w:r>
              <w:rPr>
                <w:lang w:val="pl-PL" w:bidi="pl-PL" w:eastAsia="pl-PL"/>
              </w:rPr>
              <w:t>,0</w:t>
            </w:r>
          </w:p>
        </w:tc>
      </w:tr>
    </w:tbl>
    <w:p>
      <w:pPr>
        <w:spacing w:lineRule="exact" w:line="240" w:beforeAutospacing="0" w:afterAutospacing="0"/>
      </w:pPr>
    </w:p>
    <w:p>
      <w:pPr>
        <w:spacing w:lineRule="exact" w:line="240" w:beforeAutospacing="0" w:afterAutospacing="0"/>
        <w:rPr>
          <w:b w:val="1"/>
          <w:color w:val="00000A"/>
          <w:sz w:val="28"/>
        </w:rPr>
      </w:pPr>
    </w:p>
    <w:p>
      <w:pPr>
        <w:spacing w:lineRule="exact" w:line="240" w:beforeAutospacing="0" w:afterAutospacing="0"/>
        <w:rPr>
          <w:color w:val="00000A"/>
        </w:rPr>
      </w:pPr>
      <w:r>
        <w:rPr>
          <w:rFonts w:ascii="Times New Roman CE" w:hAnsi="Times New Roman CE"/>
          <w:b w:val="1"/>
          <w:color w:val="00000A"/>
        </w:rPr>
        <w:t>V. Finansowanie zadań inwestycyjnych i modernizacyjnych.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spacing w:lineRule="exact" w:line="324" w:beforeAutospacing="0" w:afterAutospacing="0"/>
        <w:ind w:firstLine="708"/>
        <w:jc w:val="both"/>
        <w:rPr>
          <w:rFonts w:ascii="Times New Roman CE" w:hAnsi="Times New Roman CE"/>
          <w:color w:val="00000A"/>
        </w:rPr>
      </w:pPr>
      <w:r>
        <w:rPr>
          <w:rFonts w:ascii="Times New Roman CE" w:hAnsi="Times New Roman CE"/>
          <w:color w:val="00000A"/>
        </w:rPr>
        <w:t>Plan rozwoju urządzeń wodociągowyc</w:t>
      </w:r>
      <w:r>
        <w:rPr>
          <w:color w:val="00000A"/>
        </w:rPr>
        <w:t>h i kanalizacyjnych na lata 2026 – 2029</w:t>
      </w:r>
      <w:r>
        <w:rPr>
          <w:rFonts w:ascii="Times New Roman CE" w:hAnsi="Times New Roman CE"/>
          <w:color w:val="00000A"/>
        </w:rPr>
        <w:t xml:space="preserve"> przewiduje sfinansowanie zadań objętych planem z niżej wymienionych źródeł:</w:t>
      </w:r>
    </w:p>
    <w:p>
      <w:pPr>
        <w:spacing w:lineRule="exact" w:line="240" w:beforeAutospacing="0" w:afterAutospacing="0"/>
        <w:rPr>
          <w:color w:val="00000A"/>
        </w:rPr>
      </w:pPr>
    </w:p>
    <w:p>
      <w:pPr>
        <w:tabs>
          <w:tab w:val="left" w:pos="1440" w:leader="none"/>
        </w:tabs>
        <w:jc w:val="both"/>
        <w:rPr>
          <w:rFonts w:ascii="Times New Roman CE" w:hAnsi="Times New Roman CE"/>
          <w:color w:val="00000A"/>
        </w:rPr>
      </w:pPr>
      <w:r>
        <w:rPr>
          <w:color w:val="00000A"/>
        </w:rPr>
        <w:t xml:space="preserve">- </w:t>
      </w:r>
      <w:r>
        <w:rPr>
          <w:rFonts w:ascii="Times New Roman CE" w:hAnsi="Times New Roman CE"/>
          <w:color w:val="00000A"/>
        </w:rPr>
        <w:t xml:space="preserve">budżet Miasta i Gminy Górzno, </w:t>
      </w:r>
    </w:p>
    <w:p>
      <w:pPr>
        <w:tabs>
          <w:tab w:val="left" w:pos="1440" w:leader="none"/>
        </w:tabs>
        <w:jc w:val="both"/>
        <w:rPr>
          <w:color w:val="00000A"/>
        </w:rPr>
      </w:pPr>
      <w:r>
        <w:rPr>
          <w:color w:val="00000A"/>
        </w:rPr>
        <w:t xml:space="preserve">- </w:t>
      </w:r>
      <w:r>
        <w:rPr>
          <w:rFonts w:ascii="Times New Roman CE" w:hAnsi="Times New Roman CE"/>
          <w:color w:val="00000A"/>
        </w:rPr>
        <w:t>środki pozabudżetowe (UE, środki krajowe</w:t>
      </w:r>
      <w:r>
        <w:rPr>
          <w:color w:val="00000A"/>
        </w:rPr>
        <w:t>)</w:t>
      </w:r>
      <w:r>
        <w:rPr>
          <w:color w:val="00000A"/>
          <w:lang w:val="pl-PL" w:bidi="pl-PL" w:eastAsia="pl-PL"/>
        </w:rPr>
        <w:t>,</w:t>
      </w:r>
    </w:p>
    <w:p>
      <w:pPr>
        <w:tabs>
          <w:tab w:val="left" w:pos="1440" w:leader="none"/>
        </w:tabs>
        <w:jc w:val="both"/>
      </w:pPr>
      <w:r>
        <w:rPr>
          <w:color w:val="00000A"/>
        </w:rPr>
        <w:t xml:space="preserve">- </w:t>
      </w:r>
      <w:r>
        <w:rPr>
          <w:rFonts w:ascii="Times New Roman CE" w:hAnsi="Times New Roman CE"/>
          <w:color w:val="00000A"/>
        </w:rPr>
        <w:t>środki własne ZUK</w:t>
      </w:r>
      <w:r>
        <w:rPr>
          <w:rFonts w:ascii="Times New Roman CE" w:hAnsi="Times New Roman CE"/>
          <w:color w:val="00000A"/>
          <w:lang w:val="pl-PL" w:bidi="pl-PL" w:eastAsia="pl-PL"/>
        </w:rPr>
        <w:t>.</w:t>
      </w:r>
    </w:p>
    <w:p>
      <w:pPr>
        <w:spacing w:lineRule="exact" w:line="312" w:beforeAutospacing="0" w:afterAutospacing="0"/>
        <w:jc w:val="both"/>
      </w:pPr>
    </w:p>
    <w:p/>
    <w:sectPr>
      <w:headerReference xmlns:r="http://schemas.openxmlformats.org/officeDocument/2006/relationships" w:type="first" r:id="RelHdr3"/>
      <w:headerReference xmlns:r="http://schemas.openxmlformats.org/officeDocument/2006/relationships" w:type="default" r:id="RelHdr4"/>
      <w:headerReference xmlns:r="http://schemas.openxmlformats.org/officeDocument/2006/relationships" w:type="even" r:id="RelHdr5"/>
      <w:footerReference xmlns:r="http://schemas.openxmlformats.org/officeDocument/2006/relationships" w:type="first" r:id="RelFtr4"/>
      <w:footerReference xmlns:r="http://schemas.openxmlformats.org/officeDocument/2006/relationships" w:type="default" r:id="RelFtr5"/>
      <w:footerReference xmlns:r="http://schemas.openxmlformats.org/officeDocument/2006/relationships" w:type="even" r:id="RelFtr6"/>
      <w:type w:val="nextPage"/>
      <w:pgMar w:left="1425" w:right="1190" w:top="993" w:bottom="764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mc:AlternateContent>
        <mc:Choice Requires="wps">
          <w:drawing>
            <wp:anchor xmlns:wp="http://schemas.openxmlformats.org/drawingml/2006/wordprocessingDrawing" simplePos="0" allowOverlap="0" behindDoc="0" layoutInCell="1" locked="0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69545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" cy="169545"/>
                      </a:xfrm>
                      <a:prstGeom prst="rect"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2" path="m,l,21600r21600,l21600,xe"/>
            <v:shape xmlns:o="urn:schemas-microsoft-com:office:office" type="#2" id="Text Box 1" style="position:absolute;width:5.6pt;height:13.35pt;z-index:0;mso-wrap-distance-left:0pt;mso-wrap-distance-top:0pt;mso-wrap-distance-right:0pt;mso-wrap-distance-bottom:0pt;margin-left:0pt;margin-top:0.05pt;mso-position-horizontal:center;mso-position-horizontal-relative:margin;mso-position-vertical:absolute;mso-position-vertical-relative:text" stroked="f" o:allowincell="t">
              <v:textbox inset="0mm,0mm,0mm,0mm">
                <w:txbxContent>
                  <w:p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rPr>
        <w:rFonts w:ascii="Arial" w:hAnsi="Arial"/>
      </w:rPr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header4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header5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>
  <w:abstractNum w:abstractNumId="0">
    <w:nsid w:val="4E0D1DB7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36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180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52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396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468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120"/>
      </w:pPr>
      <w:rPr>
        <w:rFonts w:ascii="Wingdings" w:hAnsi="Wingdings"/>
      </w:rPr>
    </w:lvl>
  </w:abstractNum>
  <w:abstractNum w:abstractNumId="1">
    <w:nsid w:val="3CA96F4E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54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26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198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70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42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14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486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58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300"/>
      </w:pPr>
      <w:rPr>
        <w:rFonts w:ascii="Wingdings" w:hAnsi="Wingdings"/>
      </w:rPr>
    </w:lvl>
  </w:abstractNum>
  <w:abstractNum w:abstractNumId="2">
    <w:nsid w:val="15DB2D5E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36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180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52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396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468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120"/>
      </w:pPr>
      <w:rPr>
        <w:rFonts w:ascii="Wingdings" w:hAnsi="Wingdings"/>
      </w:rPr>
    </w:lvl>
  </w:abstractNum>
  <w:abstractNum w:abstractNumId="3">
    <w:nsid w:val="00000001"/>
    <w:multiLevelType w:val="multilevel"/>
    <w:lvl w:ilvl="0">
      <w:start w:val="1"/>
      <w:numFmt w:val="bullet"/>
      <w:suff w:val="tab"/>
      <w:lvlText w:val="-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suff w:val="tab"/>
      <w:lvlText w:val="-"/>
      <w:lvlJc w:val="left"/>
      <w:pPr>
        <w:ind w:hanging="360" w:left="1080"/>
      </w:pPr>
      <w:rPr>
        <w:rFonts w:ascii="Symbol" w:hAnsi="Symbol"/>
      </w:rPr>
    </w:lvl>
    <w:lvl w:ilvl="2">
      <w:start w:val="1"/>
      <w:numFmt w:val="bullet"/>
      <w:suff w:val="tab"/>
      <w:lvlText w:val="-"/>
      <w:lvlJc w:val="left"/>
      <w:pPr>
        <w:ind w:hanging="360" w:left="1440"/>
      </w:pPr>
      <w:rPr>
        <w:rFonts w:ascii="Symbol" w:hAnsi="Symbol"/>
      </w:rPr>
    </w:lvl>
    <w:lvl w:ilvl="3">
      <w:start w:val="1"/>
      <w:numFmt w:val="bullet"/>
      <w:suff w:val="tab"/>
      <w:lvlText w:val="-"/>
      <w:lvlJc w:val="left"/>
      <w:pPr>
        <w:ind w:hanging="360" w:left="1800"/>
      </w:pPr>
      <w:rPr>
        <w:rFonts w:ascii="Symbol" w:hAnsi="Symbol"/>
      </w:rPr>
    </w:lvl>
    <w:lvl w:ilvl="4">
      <w:start w:val="1"/>
      <w:numFmt w:val="bullet"/>
      <w:suff w:val="tab"/>
      <w:lvlText w:val="-"/>
      <w:lvlJc w:val="left"/>
      <w:pPr>
        <w:ind w:hanging="360" w:left="2160"/>
      </w:pPr>
      <w:rPr>
        <w:rFonts w:ascii="Symbol" w:hAnsi="Symbol"/>
      </w:rPr>
    </w:lvl>
    <w:lvl w:ilvl="5">
      <w:start w:val="1"/>
      <w:numFmt w:val="bullet"/>
      <w:suff w:val="tab"/>
      <w:lvlText w:val="-"/>
      <w:lvlJc w:val="left"/>
      <w:pPr>
        <w:ind w:hanging="360" w:left="2520"/>
      </w:pPr>
      <w:rPr>
        <w:rFonts w:ascii="Symbol" w:hAnsi="Symbol"/>
      </w:rPr>
    </w:lvl>
    <w:lvl w:ilvl="6">
      <w:start w:val="1"/>
      <w:numFmt w:val="bullet"/>
      <w:suff w:val="tab"/>
      <w:lvlText w:val="-"/>
      <w:lvlJc w:val="left"/>
      <w:pPr>
        <w:ind w:hanging="360" w:left="2880"/>
      </w:pPr>
      <w:rPr>
        <w:rFonts w:ascii="Symbol" w:hAnsi="Symbol"/>
      </w:rPr>
    </w:lvl>
    <w:lvl w:ilvl="7">
      <w:start w:val="1"/>
      <w:numFmt w:val="bullet"/>
      <w:suff w:val="tab"/>
      <w:lvlText w:val="-"/>
      <w:lvlJc w:val="left"/>
      <w:pPr>
        <w:ind w:hanging="360" w:left="3240"/>
      </w:pPr>
      <w:rPr>
        <w:rFonts w:ascii="Symbol" w:hAnsi="Symbol"/>
      </w:rPr>
    </w:lvl>
    <w:lvl w:ilvl="8">
      <w:start w:val="1"/>
      <w:numFmt w:val="bullet"/>
      <w:suff w:val="tab"/>
      <w:lvlText w:val="-"/>
      <w:lvlJc w:val="left"/>
      <w:pPr>
        <w:ind w:hanging="360" w:left="3600"/>
      </w:pPr>
      <w:rPr>
        <w:rFonts w:ascii="Symbol" w:hAnsi="Symbol"/>
      </w:rPr>
    </w:lvl>
  </w:abstractNum>
  <w:abstractNum w:abstractNumId="4">
    <w:nsid w:val="5C7D7A3A"/>
    <w:multiLevelType w:val="hybridMultilevel"/>
    <w:lvl w:ilvl="0" w:tplc="101AFD22">
      <w:start w:val="1"/>
      <w:numFmt w:val="bullet"/>
      <w:suff w:val="tab"/>
      <w:lvlText w:val="-"/>
      <w:lvlJc w:val="left"/>
      <w:pPr>
        <w:ind w:hanging="360" w:left="945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665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385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3105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825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545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265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985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705"/>
      </w:pPr>
      <w:rPr>
        <w:rFonts w:ascii="Wingdings" w:hAnsi="Wingdings"/>
      </w:rPr>
    </w:lvl>
  </w:abstractNum>
  <w:abstractNum w:abstractNumId="5">
    <w:nsid w:val="41CF64BD"/>
    <w:multiLevelType w:val="hybridMultilevel"/>
    <w:lvl w:ilvl="0" w:tplc="101AFD22">
      <w:start w:val="1"/>
      <w:numFmt w:val="bullet"/>
      <w:suff w:val="tab"/>
      <w:lvlText w:val="-"/>
      <w:lvlJc w:val="left"/>
      <w:pPr>
        <w:ind w:hanging="360" w:left="975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695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415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3135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855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575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295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6015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735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header"/>
    <w:basedOn w:val="P0"/>
    <w:next w:val="P2"/>
    <w:pPr>
      <w:keepNext w:val="1"/>
      <w:suppressAutoHyphens w:val="1"/>
      <w:spacing w:before="240" w:after="120" w:beforeAutospacing="0" w:afterAutospacing="0"/>
    </w:pPr>
    <w:rPr>
      <w:color w:val="auto"/>
      <w:sz w:val="28"/>
      <w:shd w:val="clear" w:color="auto" w:fill="auto"/>
    </w:rPr>
  </w:style>
  <w:style w:type="paragraph" w:styleId="P2">
    <w:name w:val="Body Text"/>
    <w:basedOn w:val="P0"/>
    <w:next w:val="P2"/>
    <w:pPr>
      <w:suppressAutoHyphens w:val="1"/>
      <w:spacing w:after="120" w:beforeAutospacing="0" w:afterAutospacing="0"/>
    </w:pPr>
    <w:rPr>
      <w:color w:val="auto"/>
      <w:sz w:val="24"/>
      <w:shd w:val="clear" w:color="auto" w:fill="auto"/>
    </w:rPr>
  </w:style>
  <w:style w:type="paragraph" w:styleId="P3">
    <w:name w:val="footer"/>
    <w:basedOn w:val="P0"/>
    <w:next w:val="P3"/>
    <w:pPr>
      <w:tabs>
        <w:tab w:val="center" w:pos="4536" w:leader="none"/>
        <w:tab w:val="right" w:pos="9072" w:leader="none"/>
      </w:tabs>
      <w:suppressAutoHyphens w:val="1"/>
    </w:pPr>
    <w:rPr>
      <w:color w:val="auto"/>
      <w:sz w:val="24"/>
      <w:shd w:val="clear" w:color="auto" w:fill="auto"/>
    </w:rPr>
  </w:style>
  <w:style w:type="paragraph" w:styleId="P4">
    <w:name w:val="Zawarto滄 tabeli"/>
    <w:basedOn w:val="P0"/>
    <w:next w:val="P4"/>
    <w:pPr>
      <w:suppressLineNumbers w:val="1"/>
      <w:suppressAutoHyphens w:val="1"/>
    </w:pPr>
    <w:rPr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Hdr4" Type="http://schemas.openxmlformats.org/officeDocument/2006/relationships/header" Target="header4.xml" /><Relationship Id="RelHdr5" Type="http://schemas.openxmlformats.org/officeDocument/2006/relationships/header" Target="header5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JaroszewskaM</dc:creator>
  <dcterms:created xsi:type="dcterms:W3CDTF">2026-04-20T10:34:09Z</dcterms:created>
  <cp:lastModifiedBy>JaroszewskaM</cp:lastModifiedBy>
  <dcterms:modified xsi:type="dcterms:W3CDTF">2026-05-05T11:41:15Z</dcterms:modified>
  <cp:revision>22</cp:revision>
</cp:coreProperties>
</file>