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AC444FD" Type="http://schemas.openxmlformats.org/officeDocument/2006/relationships/officeDocument" Target="/word/document.xml" /><Relationship Id="coreR3AC444F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center"/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</w:pPr>
      <w:r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  <w:t>BURMISTRZ MIASTA I GMINY GÓRZNO</w:t>
      </w:r>
    </w:p>
    <w:p>
      <w:pPr>
        <w:jc w:val="center"/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</w:pPr>
      <w:r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  <w:t xml:space="preserve">ogłasza </w:t>
      </w:r>
      <w:r>
        <w:rPr>
          <w:rFonts w:ascii="Times New Roman" w:hAnsi="Times New Roman"/>
          <w:b w:val="1"/>
          <w:color w:val="000000"/>
          <w:shd w:val="clear" w:color="auto" w:fill="FFFFFF"/>
        </w:rPr>
        <w:t>pierwszy</w:t>
      </w:r>
      <w:r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  <w:t xml:space="preserve"> publiczny przetarg pisemny nieograniczony na sprzedaż </w:t>
      </w:r>
      <w:r>
        <w:rPr>
          <w:rFonts w:ascii="Times New Roman" w:hAnsi="Times New Roman"/>
          <w:b w:val="1"/>
          <w:color w:val="000000"/>
          <w:sz w:val="24"/>
          <w:shd w:val="clear" w:color="auto" w:fill="FFFFFF"/>
          <w:lang w:bidi="ar-SA" w:eastAsia="en-US"/>
        </w:rPr>
        <w:t>używanego samochodu osobowego marki BMW 316 I</w:t>
      </w:r>
    </w:p>
    <w:p>
      <w:pPr>
        <w:jc w:val="left"/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</w:pPr>
      <w:bookmarkStart w:id="0" w:name="_Hlk146008890"/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142" w:left="0" w:right="238"/>
        <w:outlineLvl w:val="1"/>
        <w:rPr>
          <w:rFonts w:ascii="Times New Roman" w:hAnsi="Times New Roman"/>
          <w:b w:val="1"/>
          <w:sz w:val="24"/>
          <w:u w:val="single"/>
          <w:lang w:bidi="ar-SA" w:eastAsia="en-US"/>
        </w:rPr>
      </w:pPr>
      <w:bookmarkStart w:id="1" w:name="bookmark3"/>
      <w:r>
        <w:rPr>
          <w:rFonts w:ascii="Times New Roman" w:hAnsi="Times New Roman"/>
          <w:b w:val="1"/>
          <w:sz w:val="24"/>
          <w:u w:val="single"/>
          <w:lang w:bidi="ar-SA" w:eastAsia="en-US"/>
        </w:rPr>
        <w:t>Nazwa i siedziba jednostki</w:t>
      </w:r>
      <w:bookmarkEnd w:id="1"/>
      <w:r>
        <w:rPr>
          <w:rFonts w:ascii="Times New Roman" w:hAnsi="Times New Roman"/>
          <w:b w:val="1"/>
          <w:sz w:val="24"/>
          <w:u w:val="single"/>
          <w:lang w:bidi="ar-SA" w:eastAsia="en-US"/>
        </w:rPr>
        <w:t>:</w:t>
      </w:r>
    </w:p>
    <w:p>
      <w:pPr>
        <w:widowControl w:val="0"/>
        <w:suppressAutoHyphens w:val="1"/>
        <w:spacing w:lineRule="auto" w:line="276" w:after="24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  <w:lang w:bidi="ar-SA" w:eastAsia="en-US"/>
        </w:rPr>
        <w:t>Miasto i Gmina Górzno, ul. Rynek 1, 87 – 320 Górzno</w:t>
      </w:r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142" w:left="0" w:right="238"/>
        <w:outlineLvl w:val="1"/>
        <w:rPr>
          <w:rFonts w:ascii="Times New Roman" w:hAnsi="Times New Roman"/>
          <w:b w:val="1"/>
          <w:color w:val="000000"/>
          <w:sz w:val="24"/>
          <w:u w:val="single"/>
        </w:rPr>
      </w:pPr>
      <w:r>
        <w:rPr>
          <w:rFonts w:ascii="Times New Roman" w:hAnsi="Times New Roman"/>
          <w:b w:val="1"/>
          <w:color w:val="000000"/>
          <w:sz w:val="24"/>
          <w:u w:val="single"/>
        </w:rPr>
        <w:t>Przedmiot sprzedaży</w:t>
      </w:r>
      <w:bookmarkStart w:id="2" w:name="bookmark4"/>
      <w:r>
        <w:rPr>
          <w:rFonts w:ascii="Times New Roman" w:hAnsi="Times New Roman"/>
          <w:b w:val="1"/>
          <w:color w:val="000000"/>
          <w:sz w:val="24"/>
          <w:u w:val="single"/>
        </w:rPr>
        <w:t>:</w:t>
      </w:r>
    </w:p>
    <w:p>
      <w:pPr>
        <w:widowControl w:val="0"/>
        <w:suppressAutoHyphens w:val="1"/>
        <w:spacing w:lineRule="auto" w:line="276" w:after="60" w:beforeAutospacing="0" w:afterAutospacing="0"/>
        <w:ind w:right="238"/>
        <w:outlineLvl w:val="1"/>
        <w:rPr>
          <w:rFonts w:ascii="Times New Roman" w:hAnsi="Times New Roman"/>
          <w:sz w:val="24"/>
          <w:lang w:bidi="ar-SA" w:eastAsia="en-US"/>
        </w:rPr>
      </w:pPr>
      <w:r>
        <w:rPr>
          <w:rFonts w:ascii="Times New Roman" w:hAnsi="Times New Roman"/>
          <w:sz w:val="24"/>
          <w:lang w:bidi="ar-SA" w:eastAsia="en-US"/>
        </w:rPr>
        <w:t xml:space="preserve">Używany samochód osobowy marki BMW 316 I, numer VIN – </w:t>
      </w:r>
      <w:r>
        <w:rPr>
          <w:rFonts w:ascii="Times New Roman" w:hAnsi="Times New Roman"/>
          <w:b w:val="1"/>
          <w:sz w:val="24"/>
          <w:lang w:bidi="ar-SA" w:eastAsia="en-US"/>
        </w:rPr>
        <w:t>WBAAL11020AX05969</w:t>
      </w:r>
      <w:r>
        <w:rPr>
          <w:rFonts w:ascii="Times New Roman" w:hAnsi="Times New Roman"/>
          <w:sz w:val="24"/>
          <w:lang w:bidi="ar-SA" w:eastAsia="en-US"/>
        </w:rPr>
        <w:t>, rok produkcji 1999,</w:t>
      </w:r>
    </w:p>
    <w:p>
      <w:pPr>
        <w:jc w:val="left"/>
        <w:rPr>
          <w:rFonts w:ascii="Times New Roman" w:hAnsi="Times New Roman"/>
          <w:sz w:val="24"/>
          <w:lang w:bidi="ar-SA" w:eastAsia="en-US"/>
        </w:rPr>
      </w:pPr>
      <w:r>
        <w:rPr>
          <w:rFonts w:ascii="Times New Roman" w:hAnsi="Times New Roman"/>
          <w:sz w:val="24"/>
          <w:lang w:bidi="ar-SA" w:eastAsia="en-US"/>
        </w:rPr>
        <w:t>- Pojemność silnika: 1 895 cm³</w:t>
      </w:r>
    </w:p>
    <w:p>
      <w:pPr>
        <w:jc w:val="left"/>
        <w:rPr>
          <w:rFonts w:ascii="Times New Roman" w:hAnsi="Times New Roman"/>
          <w:sz w:val="24"/>
          <w:lang w:bidi="ar-SA" w:eastAsia="en-US"/>
        </w:rPr>
      </w:pPr>
      <w:r>
        <w:rPr>
          <w:rFonts w:ascii="Times New Roman" w:hAnsi="Times New Roman"/>
          <w:sz w:val="24"/>
          <w:lang w:bidi="ar-SA" w:eastAsia="en-US"/>
        </w:rPr>
        <w:t>- Moc silnika: 77 kW</w:t>
      </w:r>
    </w:p>
    <w:p>
      <w:pPr>
        <w:jc w:val="left"/>
        <w:rPr>
          <w:rFonts w:ascii="Times New Roman" w:hAnsi="Times New Roman"/>
          <w:sz w:val="24"/>
          <w:lang w:bidi="ar-SA" w:eastAsia="en-US"/>
        </w:rPr>
      </w:pPr>
      <w:r>
        <w:rPr>
          <w:rFonts w:ascii="Times New Roman" w:hAnsi="Times New Roman"/>
          <w:sz w:val="24"/>
          <w:lang w:bidi="ar-SA" w:eastAsia="en-US"/>
        </w:rPr>
        <w:t>- Norma euro: EURO 2*</w:t>
      </w:r>
    </w:p>
    <w:p>
      <w:pPr>
        <w:jc w:val="left"/>
        <w:rPr>
          <w:rFonts w:ascii="Times New Roman" w:hAnsi="Times New Roman"/>
          <w:sz w:val="24"/>
          <w:lang w:bidi="ar-SA" w:eastAsia="en-US"/>
        </w:rPr>
      </w:pPr>
      <w:r>
        <w:rPr>
          <w:rFonts w:ascii="Times New Roman" w:hAnsi="Times New Roman"/>
          <w:sz w:val="24"/>
          <w:lang w:bidi="ar-SA" w:eastAsia="en-US"/>
        </w:rPr>
        <w:t>- Paliwo: benzyna</w:t>
      </w:r>
    </w:p>
    <w:p>
      <w:pPr>
        <w:jc w:val="left"/>
        <w:rPr>
          <w:rFonts w:ascii="Times New Roman" w:hAnsi="Times New Roman"/>
          <w:sz w:val="24"/>
          <w:lang w:bidi="ar-SA" w:eastAsia="en-US"/>
        </w:rPr>
      </w:pPr>
      <w:r>
        <w:rPr>
          <w:rFonts w:ascii="Times New Roman" w:hAnsi="Times New Roman"/>
          <w:sz w:val="24"/>
          <w:lang w:bidi="ar-SA" w:eastAsia="en-US"/>
        </w:rPr>
        <w:t>- Liczba miejsc ogółem: 5</w:t>
      </w:r>
    </w:p>
    <w:p>
      <w:pPr>
        <w:jc w:val="left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>- Liczba miejsc siedzących</w:t>
      </w:r>
      <w:r>
        <w:rPr>
          <w:sz w:val="24"/>
          <w:lang w:bidi="ar-SA" w:eastAsia="en-US"/>
        </w:rPr>
        <w:t>: 5</w:t>
      </w:r>
    </w:p>
    <w:p>
      <w:pPr>
        <w:jc w:val="left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>- Masa własna pojazdu</w:t>
      </w:r>
      <w:r>
        <w:rPr>
          <w:sz w:val="24"/>
          <w:lang w:bidi="ar-SA" w:eastAsia="en-US"/>
        </w:rPr>
        <w:t>: 1 360 kg</w:t>
      </w:r>
    </w:p>
    <w:p>
      <w:pPr>
        <w:jc w:val="left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>- Dopuszczalna masa całkowita</w:t>
      </w:r>
      <w:r>
        <w:rPr>
          <w:sz w:val="24"/>
          <w:lang w:bidi="ar-SA" w:eastAsia="en-US"/>
        </w:rPr>
        <w:t>: 1 785 kg</w:t>
      </w:r>
    </w:p>
    <w:p>
      <w:pPr>
        <w:jc w:val="left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>- Maks. masa całkowita przyczepy z hamulcem</w:t>
      </w:r>
      <w:r>
        <w:rPr>
          <w:sz w:val="24"/>
          <w:lang w:bidi="ar-SA" w:eastAsia="en-US"/>
        </w:rPr>
        <w:t>: 1 250 kg</w:t>
      </w:r>
    </w:p>
    <w:p>
      <w:pPr>
        <w:jc w:val="left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>- Maks. masa całkowita przyczepy bez hamulca</w:t>
      </w:r>
      <w:r>
        <w:rPr>
          <w:sz w:val="24"/>
          <w:lang w:bidi="ar-SA" w:eastAsia="en-US"/>
        </w:rPr>
        <w:t>: 670 kg</w:t>
      </w:r>
    </w:p>
    <w:p>
      <w:pPr>
        <w:jc w:val="left"/>
        <w:rPr>
          <w:sz w:val="24"/>
          <w:lang w:bidi="ar-SA" w:eastAsia="en-US"/>
        </w:rPr>
      </w:pPr>
      <w:r>
        <w:rPr>
          <w:sz w:val="24"/>
          <w:lang w:bidi="ar-SA" w:eastAsia="en-US"/>
        </w:rPr>
        <w:t>- Liczba osi: 2</w:t>
      </w:r>
    </w:p>
    <w:p>
      <w:pPr>
        <w:jc w:val="left"/>
        <w:rPr>
          <w:sz w:val="24"/>
          <w:lang w:bidi="ar-SA" w:eastAsia="en-US"/>
        </w:rPr>
      </w:pPr>
      <w:r>
        <w:rPr>
          <w:sz w:val="24"/>
          <w:lang w:bidi="ar-SA" w:eastAsia="en-US"/>
        </w:rPr>
        <w:t>- Polisa OC: aktualna</w:t>
      </w:r>
    </w:p>
    <w:p>
      <w:pPr>
        <w:jc w:val="left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>- Data ważności polisy</w:t>
      </w:r>
      <w:r>
        <w:rPr>
          <w:sz w:val="24"/>
          <w:lang w:bidi="ar-SA" w:eastAsia="en-US"/>
        </w:rPr>
        <w:t>: 12.01.2027 r.</w:t>
      </w:r>
    </w:p>
    <w:p>
      <w:pPr>
        <w:widowControl w:val="0"/>
        <w:suppressAutoHyphens w:val="1"/>
        <w:spacing w:lineRule="auto" w:line="276" w:beforeAutospacing="0" w:afterAutospacing="0"/>
        <w:ind w:right="238"/>
        <w:outlineLvl w:val="1"/>
        <w:rPr>
          <w:sz w:val="24"/>
        </w:rPr>
      </w:pPr>
      <w:r>
        <w:rPr>
          <w:sz w:val="24"/>
          <w:lang w:bidi="ar-SA" w:eastAsia="en-US"/>
        </w:rPr>
        <w:t xml:space="preserve">- przebieg: </w:t>
      </w:r>
      <w:r>
        <w:rPr>
          <w:sz w:val="24"/>
        </w:rPr>
        <w:t>151 096 km</w:t>
      </w:r>
    </w:p>
    <w:p>
      <w:pPr>
        <w:widowControl w:val="0"/>
        <w:suppressAutoHyphens w:val="1"/>
        <w:spacing w:lineRule="auto" w:line="276" w:beforeAutospacing="0" w:afterAutospacing="0"/>
        <w:ind w:right="238"/>
        <w:outlineLvl w:val="1"/>
        <w:rPr>
          <w:sz w:val="24"/>
          <w:lang w:bidi="ar-SA" w:eastAsia="en-US"/>
        </w:rPr>
      </w:pPr>
      <w:r>
        <w:rPr>
          <w:sz w:val="24"/>
        </w:rPr>
        <w:t xml:space="preserve">- klimatyzacja automatyczna, elektryczne szyby przednie, skrzynia manualna, alufelgi, pojazd </w:t>
        <w:br w:type="textWrapping"/>
        <w:t>w ostatnim czasie nie był eksploatowany, wykonany został serwis olejowy.</w:t>
      </w:r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227" w:left="227" w:right="238"/>
        <w:outlineLvl w:val="1"/>
        <w:rPr>
          <w:b w:val="1"/>
          <w:sz w:val="24"/>
          <w:lang w:bidi="ar-SA" w:eastAsia="en-US"/>
        </w:rPr>
      </w:pPr>
      <w:r>
        <w:rPr>
          <w:rFonts w:ascii="Times New Roman CE" w:hAnsi="Times New Roman CE"/>
          <w:b w:val="1"/>
          <w:sz w:val="24"/>
          <w:u w:val="single"/>
          <w:lang w:bidi="ar-SA" w:eastAsia="en-US"/>
        </w:rPr>
        <w:t>Cena wywoławcza</w:t>
      </w:r>
      <w:r>
        <w:rPr>
          <w:rFonts w:ascii="Times New Roman CE" w:hAnsi="Times New Roman CE"/>
          <w:b w:val="1"/>
          <w:sz w:val="24"/>
          <w:lang w:bidi="ar-SA" w:eastAsia="en-US"/>
        </w:rPr>
        <w:t xml:space="preserve"> </w:t>
      </w:r>
      <w:r>
        <w:rPr>
          <w:sz w:val="24"/>
          <w:lang w:bidi="ar-SA" w:eastAsia="en-US"/>
        </w:rPr>
        <w:t xml:space="preserve">wynosi </w:t>
      </w:r>
      <w:r>
        <w:rPr>
          <w:sz w:val="24"/>
        </w:rPr>
        <w:t>5.</w:t>
      </w:r>
      <w:r>
        <w:rPr>
          <w:sz w:val="24"/>
          <w:lang w:val="pl-PL" w:bidi="pl-PL" w:eastAsia="pl-PL"/>
        </w:rPr>
        <w:t>5</w:t>
      </w:r>
      <w:r>
        <w:rPr>
          <w:sz w:val="24"/>
        </w:rPr>
        <w:t>00,00</w:t>
      </w:r>
      <w:r>
        <w:rPr>
          <w:sz w:val="24"/>
          <w:lang w:bidi="ar-SA" w:eastAsia="en-US"/>
        </w:rPr>
        <w:t xml:space="preserve"> </w:t>
      </w:r>
      <w:r>
        <w:rPr>
          <w:rFonts w:ascii="Times New Roman CE" w:hAnsi="Times New Roman CE"/>
          <w:sz w:val="24"/>
          <w:lang w:bidi="ar-SA" w:eastAsia="en-US"/>
        </w:rPr>
        <w:t>zł brutto.</w:t>
      </w:r>
      <w:bookmarkEnd w:id="2"/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227" w:left="227" w:right="238"/>
        <w:outlineLvl w:val="1"/>
        <w:rPr>
          <w:b w:val="1"/>
          <w:sz w:val="24"/>
          <w:lang w:bidi="ar-SA" w:eastAsia="en-US"/>
        </w:rPr>
      </w:pPr>
      <w:r>
        <w:rPr>
          <w:rFonts w:ascii="Times New Roman CE" w:hAnsi="Times New Roman CE"/>
          <w:b w:val="1"/>
          <w:sz w:val="24"/>
          <w:u w:val="single"/>
          <w:lang w:bidi="ar-SA" w:eastAsia="en-US"/>
        </w:rPr>
        <w:t>Miejsce i termin, w którym można obejrzeć przedmiot sprzedaży:</w:t>
      </w:r>
    </w:p>
    <w:p>
      <w:pPr>
        <w:widowControl w:val="0"/>
        <w:suppressAutoHyphens w:val="1"/>
        <w:spacing w:lineRule="auto" w:line="276" w:after="60" w:beforeAutospacing="0" w:afterAutospacing="0"/>
        <w:ind w:right="238"/>
        <w:outlineLvl w:val="1"/>
        <w:rPr>
          <w:rFonts w:ascii="Times New Roman CE" w:hAnsi="Times New Roman CE"/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>Przedmiot sprzedaży można w miejscu ustalonym z pracownikiem tut. Urzędu, po wcześniejszym umówieniu się telefonicznie pod numerem telefonu: 56 644 83 64.</w:t>
      </w:r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142" w:left="0" w:right="238"/>
        <w:outlineLvl w:val="1"/>
        <w:rPr>
          <w:b w:val="1"/>
          <w:sz w:val="24"/>
          <w:u w:val="single"/>
          <w:lang w:bidi="ar-SA" w:eastAsia="en-US"/>
        </w:rPr>
      </w:pPr>
      <w:bookmarkStart w:id="3" w:name="bookmark6"/>
      <w:r>
        <w:rPr>
          <w:rFonts w:ascii="Times New Roman CE" w:hAnsi="Times New Roman CE"/>
          <w:b w:val="1"/>
          <w:sz w:val="24"/>
          <w:u w:val="single"/>
          <w:lang w:bidi="ar-SA" w:eastAsia="en-US"/>
        </w:rPr>
        <w:t>Miejsce i termin</w:t>
      </w:r>
      <w:bookmarkEnd w:id="3"/>
      <w:r>
        <w:rPr>
          <w:rFonts w:ascii="Times New Roman CE" w:hAnsi="Times New Roman CE"/>
          <w:b w:val="1"/>
          <w:sz w:val="24"/>
          <w:u w:val="single"/>
          <w:lang w:bidi="ar-SA" w:eastAsia="en-US"/>
        </w:rPr>
        <w:t xml:space="preserve"> składania ofert: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 xml:space="preserve">ofertę wraz z klauzulą o przetwarzaniu danych osobowych należy złożyć w formie pisemnej </w:t>
        <w:br w:type="textWrapping"/>
        <w:t>w Urzędzie Miasta i Gminy Górzno, ul. Rynek 1, 87-320 Górzno, biuro nr 9 (sekretariat)</w:t>
      </w:r>
      <w:r>
        <w:rPr>
          <w:rFonts w:ascii="Times New Roman CE" w:hAnsi="Times New Roman CE"/>
          <w:sz w:val="24"/>
        </w:rPr>
        <w:t>,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</w:rPr>
        <w:t>termin składania ofert upływa dnia 01.06.2026 r. o godz. 12.00,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</w:rPr>
        <w:t>oferty złożone po terminie nie będą rozpatrywane,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sz w:val="24"/>
          <w:lang w:bidi="ar-SA" w:eastAsia="en-US"/>
        </w:rPr>
        <w:t>otwarcie ofert nastąpi w dniu 01.06.2026 r. o godzinie 12.15 w Urzędzie Miasta i Gminy Górzno, ul. Rynek 1, 87-320 Górzno, biuro nr 16,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sz w:val="24"/>
          <w:lang w:bidi="ar-SA" w:eastAsia="en-US"/>
        </w:rPr>
        <w:t xml:space="preserve">w przypadku złożenia oferty niekompletnej (brak uzupełnienia danych, brak podpisu, brak daty, niezałączenie lub niepodpisanie klauzuli o przetwarzaniu danych osobowych) podlega ona odrzuceniu z przyczyn formalnych bez możliwości uzupełnienia. </w:t>
      </w:r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142" w:left="0" w:right="238"/>
        <w:outlineLvl w:val="1"/>
        <w:rPr>
          <w:b w:val="1"/>
          <w:sz w:val="24"/>
          <w:u w:val="single"/>
          <w:lang w:bidi="ar-SA" w:eastAsia="en-US"/>
        </w:rPr>
      </w:pPr>
      <w:r>
        <w:rPr>
          <w:b w:val="1"/>
          <w:sz w:val="24"/>
          <w:u w:val="single"/>
          <w:lang w:bidi="ar-SA" w:eastAsia="en-US"/>
        </w:rPr>
        <w:t>Warunki przystąpienia do przetargu:</w:t>
      </w:r>
    </w:p>
    <w:p>
      <w:pPr>
        <w:pStyle w:val="P10"/>
        <w:spacing w:after="260" w:beforeAutospacing="0" w:afterAutospacing="0"/>
        <w:jc w:val="both"/>
        <w:rPr>
          <w:sz w:val="24"/>
        </w:rPr>
      </w:pPr>
      <w:r>
        <w:rPr>
          <w:rStyle w:val="C7"/>
          <w:sz w:val="24"/>
        </w:rPr>
        <w:t>Warunkiem przystąpienia do przetargu jest złożenie pisemnej oferty (według wzoru</w:t>
        <w:br w:type="textWrapping"/>
        <w:t>stanowiącego załącznik nr 2 do Zarządzenia) w zamkniętej kopercie z opisem:</w:t>
        <w:br w:type="textWrapping"/>
        <w:t>"Oferta BMW”</w:t>
      </w:r>
    </w:p>
    <w:p>
      <w:pPr>
        <w:numPr>
          <w:ilvl w:val="0"/>
          <w:numId w:val="1"/>
        </w:numPr>
        <w:tabs>
          <w:tab w:val="left" w:pos="-284" w:leader="none"/>
        </w:tabs>
        <w:spacing w:lineRule="auto" w:line="276" w:after="200" w:beforeAutospacing="0" w:afterAutospacing="0"/>
        <w:ind w:firstLine="0" w:left="0" w:right="-6"/>
        <w:jc w:val="left"/>
        <w:rPr>
          <w:b w:val="1"/>
          <w:color w:val="000000"/>
          <w:sz w:val="24"/>
          <w:u w:val="single"/>
          <w:shd w:val="clear" w:color="auto" w:fill="FFFFFF"/>
          <w:lang w:bidi="ar-SA" w:eastAsia="en-US"/>
        </w:rPr>
      </w:pPr>
      <w:r>
        <w:rPr>
          <w:b w:val="1"/>
          <w:color w:val="000000"/>
          <w:sz w:val="24"/>
          <w:u w:val="single"/>
          <w:shd w:val="clear" w:color="auto" w:fill="FFFFFF"/>
          <w:lang w:val="pl-PL" w:bidi="pl-PL" w:eastAsia="pl-PL"/>
        </w:rPr>
        <w:t xml:space="preserve"> </w:t>
      </w:r>
      <w:r>
        <w:rPr>
          <w:b w:val="1"/>
          <w:color w:val="000000"/>
          <w:sz w:val="24"/>
          <w:u w:val="single"/>
          <w:shd w:val="clear" w:color="auto" w:fill="FFFFFF"/>
          <w:lang w:val="ar-SA" w:bidi="ar-SA" w:eastAsia="ar-SA"/>
        </w:rPr>
        <w:t>Kryterium wyboru oferty:</w:t>
      </w:r>
    </w:p>
    <w:p>
      <w:pPr>
        <w:tabs>
          <w:tab w:val="left" w:pos="-284" w:leader="none"/>
        </w:tabs>
        <w:spacing w:lineRule="auto" w:line="276" w:beforeAutospacing="0" w:afterAutospacing="0"/>
        <w:ind w:right="-6"/>
        <w:rPr>
          <w:b w:val="1"/>
          <w:color w:val="000000"/>
          <w:sz w:val="24"/>
          <w:u w:val="single"/>
          <w:lang w:val="ar-SA" w:bidi="ar-SA" w:eastAsia="ar-SA"/>
        </w:rPr>
      </w:pPr>
      <w:r>
        <w:rPr>
          <w:color w:val="000000"/>
          <w:sz w:val="24"/>
          <w:shd w:val="clear" w:color="auto" w:fill="FFFFFF"/>
          <w:lang w:val="ar-SA" w:bidi="ar-SA" w:eastAsia="ar-SA"/>
        </w:rPr>
        <w:t xml:space="preserve">Wybrana zostanie oferta </w:t>
      </w:r>
      <w:r>
        <w:rPr>
          <w:color w:val="000000"/>
          <w:sz w:val="24"/>
          <w:shd w:val="clear" w:color="auto" w:fill="FFFFFF"/>
          <w:lang w:val="pl-PL" w:bidi="pl-PL" w:eastAsia="pl-PL"/>
        </w:rPr>
        <w:t>zawierająca</w:t>
      </w:r>
      <w:r>
        <w:rPr>
          <w:color w:val="000000"/>
          <w:sz w:val="24"/>
          <w:shd w:val="clear" w:color="auto" w:fill="FFFFFF"/>
          <w:lang w:val="ar-SA" w:bidi="ar-SA" w:eastAsia="ar-SA"/>
        </w:rPr>
        <w:t xml:space="preserve"> najwyższą cenę brutto. Cena oferty nie może być niższa, niż</w:t>
      </w:r>
    </w:p>
    <w:p>
      <w:pPr>
        <w:tabs>
          <w:tab w:val="left" w:pos="-284" w:leader="none"/>
          <w:tab w:val="left" w:pos="198" w:leader="none"/>
        </w:tabs>
        <w:rPr>
          <w:color w:val="000000"/>
          <w:sz w:val="24"/>
          <w:lang w:val="ar-SA" w:bidi="ar-SA" w:eastAsia="ar-SA"/>
        </w:rPr>
      </w:pPr>
      <w:r>
        <w:rPr>
          <w:color w:val="000000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  <w:lang w:val="ar-SA" w:bidi="ar-SA" w:eastAsia="ar-SA"/>
        </w:rPr>
        <w:t>ustalona cena wywoławcza. W przypadku zaoferowania tej samej ceny, Sprzedający zastrzega</w:t>
      </w:r>
    </w:p>
    <w:p>
      <w:pPr>
        <w:tabs>
          <w:tab w:val="left" w:pos="-284" w:leader="none"/>
          <w:tab w:val="left" w:pos="198" w:leader="none"/>
        </w:tabs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  <w:lang w:val="ar-SA" w:bidi="ar-SA" w:eastAsia="ar-SA"/>
        </w:rPr>
        <w:t>sobie prawo przeprowadzenia licytacji pomiędzy oferentami</w:t>
      </w:r>
      <w:r>
        <w:rPr>
          <w:color w:val="000000"/>
          <w:sz w:val="24"/>
          <w:shd w:val="clear" w:color="auto" w:fill="FFFFFF"/>
        </w:rPr>
        <w:t>.</w:t>
      </w:r>
    </w:p>
    <w:p>
      <w:pPr>
        <w:tabs>
          <w:tab w:val="left" w:pos="-284" w:leader="none"/>
        </w:tabs>
        <w:spacing w:lineRule="auto" w:line="276" w:after="200" w:beforeAutospacing="0" w:afterAutospacing="0"/>
        <w:ind w:firstLine="0" w:left="0" w:right="-6"/>
        <w:jc w:val="left"/>
        <w:rPr>
          <w:b w:val="1"/>
          <w:color w:val="000000"/>
          <w:sz w:val="24"/>
          <w:u w:val="single"/>
          <w:shd w:val="clear" w:color="auto" w:fill="FFFFFF"/>
          <w:lang w:bidi="ar-SA" w:eastAsia="en-US"/>
        </w:rPr>
      </w:pPr>
    </w:p>
    <w:p>
      <w:pPr>
        <w:numPr>
          <w:ilvl w:val="0"/>
          <w:numId w:val="1"/>
        </w:numPr>
        <w:tabs>
          <w:tab w:val="left" w:pos="-284" w:leader="none"/>
          <w:tab w:val="left" w:pos="198" w:leader="none"/>
        </w:tabs>
        <w:ind w:firstLine="0" w:left="0"/>
        <w:rPr>
          <w:b w:val="1"/>
          <w:color w:val="000000"/>
          <w:sz w:val="24"/>
          <w:u w:val="single"/>
          <w:shd w:val="clear" w:color="auto" w:fill="FFFFFF"/>
          <w:lang w:bidi="ar-SA" w:eastAsia="en-US"/>
        </w:rPr>
      </w:pPr>
      <w:r>
        <w:rPr>
          <w:b w:val="1"/>
          <w:color w:val="000000"/>
          <w:sz w:val="24"/>
          <w:u w:val="single"/>
          <w:shd w:val="clear" w:color="auto" w:fill="FFFFFF"/>
          <w:lang w:val="pl-PL" w:bidi="pl-PL" w:eastAsia="pl-PL"/>
        </w:rPr>
        <w:t xml:space="preserve"> </w:t>
      </w:r>
      <w:r>
        <w:rPr>
          <w:b w:val="1"/>
          <w:color w:val="000000"/>
          <w:sz w:val="24"/>
          <w:u w:val="single"/>
          <w:shd w:val="clear" w:color="auto" w:fill="FFFFFF"/>
          <w:lang w:val="ar-SA" w:bidi="ar-SA" w:eastAsia="ar-SA"/>
        </w:rPr>
        <w:t>Dodatkowe informacje:</w:t>
      </w:r>
    </w:p>
    <w:p>
      <w:pPr>
        <w:tabs>
          <w:tab w:val="left" w:pos="-284" w:leader="none"/>
        </w:tabs>
        <w:ind w:right="60"/>
        <w:rPr>
          <w:rFonts w:ascii="Times New Roman CE" w:hAnsi="Times New Roman CE"/>
          <w:color w:val="000000"/>
          <w:shd w:val="clear" w:color="auto" w:fill="FFFFFF"/>
          <w:lang w:bidi="ar-SA" w:eastAsia="en-US"/>
        </w:rPr>
      </w:pPr>
    </w:p>
    <w:p>
      <w:pPr>
        <w:tabs>
          <w:tab w:val="left" w:pos="-284" w:leader="none"/>
        </w:tabs>
        <w:ind w:right="60"/>
        <w:rPr>
          <w:color w:val="000000"/>
          <w:shd w:val="clear" w:color="auto" w:fill="FFFFFF"/>
          <w:lang w:bidi="ar-SA" w:eastAsia="en-US"/>
        </w:rPr>
      </w:pP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Nabywca ruchomości odpowiada za samodzielne zapoznanie się ze stanem prawnym </w:t>
      </w:r>
      <w:r>
        <w:rPr>
          <w:rFonts w:ascii="Times New Roman CE" w:hAnsi="Times New Roman CE"/>
          <w:color w:val="000000"/>
          <w:shd w:val="clear" w:color="auto" w:fill="FFFFFF"/>
        </w:rPr>
        <w:br w:type="textWrapping"/>
      </w: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i faktycznym ruchomości. </w:t>
      </w:r>
    </w:p>
    <w:p>
      <w:pPr>
        <w:tabs>
          <w:tab w:val="left" w:pos="-284" w:leader="none"/>
        </w:tabs>
        <w:ind w:firstLine="0" w:left="0" w:right="220"/>
        <w:rPr>
          <w:color w:val="111111"/>
          <w:shd w:val="clear" w:color="auto" w:fill="FFFFFF"/>
          <w:lang w:bidi="ar-SA" w:eastAsia="en-US"/>
        </w:rPr>
      </w:pPr>
      <w:bookmarkStart w:id="4" w:name="_Hlk207961406"/>
      <w:r>
        <w:rPr>
          <w:rFonts w:ascii="Times New Roman CE" w:hAnsi="Times New Roman CE"/>
          <w:color w:val="111111"/>
          <w:shd w:val="clear" w:color="auto" w:fill="FFFFFF"/>
          <w:lang w:bidi="ar-SA" w:eastAsia="en-US"/>
        </w:rPr>
        <w:t>Jeżeli nabywca ruchomości nie przystąpi do zawarcia umowy w ustalonym miejscu i terminie, Miasto i Gmina Górzno może odstąpić od zawarcia umowy.</w:t>
      </w:r>
    </w:p>
    <w:p>
      <w:pPr>
        <w:tabs>
          <w:tab w:val="left" w:pos="-284" w:leader="none"/>
        </w:tabs>
        <w:ind w:right="60"/>
        <w:rPr>
          <w:color w:val="000000"/>
          <w:shd w:val="clear" w:color="auto" w:fill="FFFFFF"/>
          <w:lang w:bidi="ar-SA" w:eastAsia="en-US"/>
        </w:rPr>
      </w:pPr>
      <w:bookmarkEnd w:id="4"/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Umowa sprzedaży zawarta zostanie w terminie do 5 dni od dnia zamknięcia przetargu. </w:t>
      </w:r>
      <w:bookmarkStart w:id="5" w:name="_Hlk207960993"/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>Nabywca, który wygrał przetarg zobowiązany jest do zapłaty ceny nabycia w terminie do 5 dni od zamknięcia przetargu na rachunek bankowy: Bank Spółdzielczy Brodnica/ Oddział Górzno</w:t>
      </w:r>
      <w:r>
        <w:rPr>
          <w:b w:val="1"/>
          <w:color w:val="000000"/>
          <w:shd w:val="clear" w:color="auto" w:fill="FFFFFF"/>
          <w:lang w:bidi="ar-SA" w:eastAsia="en-US"/>
        </w:rPr>
        <w:t xml:space="preserve"> </w:t>
      </w:r>
      <w:r>
        <w:rPr>
          <w:color w:val="000000"/>
          <w:shd w:val="clear" w:color="auto" w:fill="FFFFFF"/>
          <w:lang w:bidi="ar-SA" w:eastAsia="en-US"/>
        </w:rPr>
        <w:t>nr</w:t>
      </w:r>
      <w:r>
        <w:rPr>
          <w:b w:val="1"/>
          <w:color w:val="000000"/>
          <w:shd w:val="clear" w:color="auto" w:fill="FFFFFF"/>
          <w:lang w:bidi="ar-SA" w:eastAsia="en-US"/>
        </w:rPr>
        <w:t xml:space="preserve"> </w:t>
      </w:r>
      <w:r>
        <w:rPr>
          <w:color w:val="000000"/>
          <w:shd w:val="clear" w:color="auto" w:fill="FFFFFF"/>
          <w:lang w:bidi="ar-SA" w:eastAsia="en-US"/>
        </w:rPr>
        <w:t>89 9484 1150 2213 1300 1007 0001.</w:t>
      </w:r>
    </w:p>
    <w:p>
      <w:pPr>
        <w:tabs>
          <w:tab w:val="left" w:pos="-284" w:leader="none"/>
        </w:tabs>
        <w:ind w:right="60"/>
        <w:rPr>
          <w:rFonts w:ascii="Times New Roman CE" w:hAnsi="Times New Roman CE"/>
          <w:color w:val="000000"/>
          <w:shd w:val="clear" w:color="auto" w:fill="FFFFFF"/>
          <w:lang w:bidi="ar-SA" w:eastAsia="en-US"/>
        </w:rPr>
      </w:pPr>
      <w:bookmarkEnd w:id="5"/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Wydanie </w:t>
      </w:r>
      <w:r>
        <w:rPr>
          <w:rFonts w:ascii="Times New Roman CE" w:hAnsi="Times New Roman CE"/>
          <w:color w:val="000000"/>
          <w:shd w:val="clear" w:color="auto" w:fill="FFFFFF"/>
        </w:rPr>
        <w:t>pojazd</w:t>
      </w: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u nabywcy nastąpi protokołem przekazania niezwłocznie po podpisaniu umowy </w:t>
      </w:r>
      <w:r>
        <w:rPr>
          <w:rFonts w:ascii="Times New Roman CE" w:hAnsi="Times New Roman CE"/>
          <w:color w:val="000000"/>
          <w:shd w:val="clear" w:color="auto" w:fill="FFFFFF"/>
        </w:rPr>
        <w:br w:type="textWrapping"/>
      </w: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>i zapłaceniu ceny nabycia.</w:t>
      </w:r>
    </w:p>
    <w:p>
      <w:pPr>
        <w:tabs>
          <w:tab w:val="left" w:pos="-284" w:leader="none"/>
        </w:tabs>
        <w:ind w:right="60"/>
        <w:rPr>
          <w:color w:val="000000"/>
          <w:shd w:val="clear" w:color="auto" w:fill="FFFFFF"/>
          <w:lang w:bidi="ar-SA" w:eastAsia="en-US"/>
        </w:rPr>
      </w:pPr>
    </w:p>
    <w:p>
      <w:pPr>
        <w:tabs>
          <w:tab w:val="left" w:pos="-284" w:leader="none"/>
        </w:tabs>
        <w:ind w:right="60"/>
        <w:jc w:val="left"/>
        <w:rPr>
          <w:rFonts w:ascii="Times New Roman CE" w:hAnsi="Times New Roman CE"/>
          <w:b w:val="1"/>
          <w:color w:val="000000"/>
          <w:u w:val="single"/>
          <w:shd w:val="clear" w:color="auto" w:fill="FFFFFF"/>
          <w:lang w:bidi="ar-SA" w:eastAsia="en-US"/>
        </w:rPr>
      </w:pPr>
      <w:r>
        <w:rPr>
          <w:rFonts w:ascii="Times New Roman CE" w:hAnsi="Times New Roman CE"/>
          <w:b w:val="1"/>
          <w:color w:val="000000"/>
          <w:u w:val="single"/>
          <w:shd w:val="clear" w:color="auto" w:fill="FFFFFF"/>
          <w:lang w:bidi="ar-SA" w:eastAsia="en-US"/>
        </w:rPr>
        <w:t>Burmistrz Miasta i Gminy Górzno zastrzega się prawo odwołania przetargu.</w:t>
      </w:r>
    </w:p>
    <w:p>
      <w:pPr>
        <w:tabs>
          <w:tab w:val="left" w:pos="-284" w:leader="none"/>
        </w:tabs>
        <w:ind w:right="60"/>
        <w:jc w:val="left"/>
        <w:rPr>
          <w:b w:val="1"/>
          <w:color w:val="000000"/>
          <w:u w:val="single"/>
          <w:shd w:val="clear" w:color="auto" w:fill="FFFFFF"/>
          <w:lang w:bidi="ar-SA" w:eastAsia="en-US"/>
        </w:rPr>
      </w:pPr>
    </w:p>
    <w:p>
      <w:pPr>
        <w:tabs>
          <w:tab w:val="left" w:pos="-284" w:leader="none"/>
        </w:tabs>
        <w:ind w:right="60"/>
        <w:rPr>
          <w:color w:val="000000"/>
          <w:shd w:val="clear" w:color="auto" w:fill="FFFFFF"/>
          <w:lang w:bidi="ar-SA" w:eastAsia="en-US"/>
        </w:rPr>
      </w:pP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Udział w postępowaniu przetargowym wiąże się z przetwarzaniem danych osobowych oferentów na zasadach określonych w Rozporządzeniu Parlamentu Europejskiego i Rady Europy (UE) 2016/679  </w:t>
      </w:r>
      <w:r>
        <w:rPr>
          <w:rFonts w:ascii="Times New Roman CE" w:hAnsi="Times New Roman CE"/>
          <w:color w:val="000000"/>
          <w:shd w:val="clear" w:color="auto" w:fill="FFFFFF"/>
        </w:rPr>
        <w:br w:type="textWrapping"/>
      </w: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z dnia 27 kwietnia 2016 r. w sprawie ochrony osób fizycznych w związku z przetwarzaniem danych osobowych i w sprawie swobodnego przepływu takich danych oraz uchylenia dyrektywy 95/46/WE z dnia 27 kwietnia 2016 r. zwane ogólnym rozporządzeniem o ochronie danych osobowych (Dz. Urz. UE L 119/1  z 04.05.2016 r.).</w:t>
      </w:r>
    </w:p>
    <w:p>
      <w:pPr>
        <w:tabs>
          <w:tab w:val="left" w:pos="-284" w:leader="none"/>
        </w:tabs>
        <w:suppressAutoHyphens w:val="1"/>
        <w:rPr>
          <w:lang w:val="zh-CN" w:bidi="zh-CN" w:eastAsia="zh-CN"/>
        </w:rPr>
      </w:pPr>
      <w:r>
        <w:rPr>
          <w:rFonts w:ascii="Times New Roman CE" w:hAnsi="Times New Roman CE"/>
          <w:lang w:val="zh-CN" w:bidi="zh-CN" w:eastAsia="zh-CN"/>
        </w:rPr>
        <w:t xml:space="preserve">Szczegółowych informacji dotyczących przetargu można uzyskać w Urzędzie Miasta i Gminy Górzno lub pod numerem tel.(56)6448364 w godzinach pracy Urzędu.                                                                                                          </w:t>
      </w: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val="zh-CN" w:bidi="zh-CN" w:eastAsia="zh-CN"/>
        </w:rPr>
      </w:pP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val="zh-CN" w:bidi="zh-CN" w:eastAsia="zh-CN"/>
        </w:rPr>
      </w:pP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bidi="zh-CN" w:eastAsia="zh-CN"/>
        </w:rPr>
      </w:pPr>
      <w:r>
        <w:rPr>
          <w:lang w:val="zh-CN" w:bidi="zh-CN" w:eastAsia="zh-CN"/>
        </w:rPr>
        <w:t xml:space="preserve">    </w:t>
      </w: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val="zh-CN" w:bidi="zh-CN" w:eastAsia="zh-CN"/>
        </w:rPr>
      </w:pP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val="zh-CN" w:bidi="zh-CN" w:eastAsia="zh-CN"/>
        </w:rPr>
      </w:pPr>
      <w:r>
        <w:rPr>
          <w:lang w:val="zh-CN" w:bidi="zh-CN" w:eastAsia="zh-CN"/>
        </w:rPr>
        <w:t xml:space="preserve">         </w:t>
      </w:r>
    </w:p>
    <w:p>
      <w:pPr>
        <w:tabs>
          <w:tab w:val="left" w:pos="2930" w:leader="none"/>
        </w:tabs>
        <w:jc w:val="left"/>
        <w:rPr>
          <w:b w:val="1"/>
          <w:color w:val="000000"/>
          <w:u w:val="single"/>
          <w:shd w:val="clear" w:color="auto" w:fill="FFFFFF"/>
          <w:lang w:bidi="ar-SA" w:eastAsia="en-US"/>
        </w:rPr>
      </w:pPr>
      <w:r>
        <w:rPr>
          <w:rFonts w:ascii="Times New Roman CE" w:hAnsi="Times New Roman CE"/>
          <w:b w:val="1"/>
          <w:color w:val="000000"/>
          <w:u w:val="single"/>
          <w:shd w:val="clear" w:color="auto" w:fill="FFFFFF"/>
          <w:lang w:bidi="ar-SA" w:eastAsia="en-US"/>
        </w:rPr>
        <w:t>Ogłoszenie podano do publicznej wiadomości poprzez:</w:t>
      </w:r>
    </w:p>
    <w:tbl>
      <w:tblPr>
        <w:tblW w:w="9645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4A0"/>
      </w:tblPr>
      <w:tblGrid/>
      <w:tr>
        <w:trPr>
          <w:trHeight w:hRule="atLeast" w:val="397"/>
          <w:tblHeader/>
        </w:trPr>
        <w:tc>
          <w:tcPr>
            <w:tcW w:w="35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bidi="ar-SA" w:eastAsia="en-US"/>
              </w:rPr>
              <w:t>Zamieszczono dnia: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bidi="ar-SA" w:eastAsia="en-US"/>
              </w:rPr>
              <w:t>Podpis</w:t>
            </w: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rFonts w:ascii="Times New Roman CE" w:hAnsi="Times New Roman CE"/>
                <w:color w:val="000000"/>
                <w:shd w:val="clear" w:color="auto" w:fill="FFFFFF"/>
                <w:lang w:bidi="ar-SA" w:eastAsia="en-US"/>
              </w:rPr>
              <w:t>Zdjęto dnia:</w:t>
            </w: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bidi="ar-SA" w:eastAsia="en-US"/>
              </w:rPr>
              <w:t>Podpis</w:t>
            </w:r>
          </w:p>
        </w:tc>
      </w:tr>
      <w:tr>
        <w:trPr>
          <w:trHeight w:hRule="atLeast" w:val="825"/>
          <w:tblHeader/>
        </w:trPr>
        <w:tc>
          <w:tcPr>
            <w:tcW w:w="35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rFonts w:ascii="Times New Roman CE" w:hAnsi="Times New Roman CE"/>
                <w:color w:val="000000"/>
                <w:shd w:val="clear" w:color="auto" w:fill="FFFFFF"/>
                <w:lang w:bidi="ar-SA" w:eastAsia="en-US"/>
              </w:rPr>
              <w:t>Wywieszenie na tablicy ogłoszeń Urzędu Miasta i Gminy Górzno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</w:tr>
      <w:tr>
        <w:trPr>
          <w:trHeight w:hRule="atLeast" w:val="766"/>
          <w:tblHeader/>
        </w:trPr>
        <w:tc>
          <w:tcPr>
            <w:tcW w:w="35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bidi="ar-SA" w:eastAsia="en-US"/>
              </w:rPr>
              <w:t xml:space="preserve">Umieszczenie na stronie internetowej </w:t>
            </w:r>
            <w:r>
              <w:rPr>
                <w:color w:val="000000"/>
                <w:shd w:val="clear" w:color="auto" w:fill="FFFFFF"/>
                <w:lang w:bidi="ar-SA" w:eastAsia="en-US"/>
              </w:rPr>
              <w:fldChar w:fldCharType="begin"/>
            </w:r>
            <w:r>
              <w:rPr>
                <w:color w:val="000000"/>
                <w:shd w:val="clear" w:color="auto" w:fill="FFFFFF"/>
                <w:lang w:bidi="ar-SA" w:eastAsia="en-US"/>
              </w:rPr>
              <w:instrText>HYPERLINK "https://mst-gorzno.rbip.mojregion.info/8/strona-glowna-bip.html"</w:instrText>
            </w:r>
            <w:r>
              <w:rPr>
                <w:color w:val="000000"/>
                <w:shd w:val="clear" w:color="auto" w:fill="FFFFFF"/>
                <w:lang w:bidi="ar-SA" w:eastAsia="en-US"/>
              </w:rPr>
              <w:fldChar w:fldCharType="separate"/>
            </w:r>
            <w:r>
              <w:rPr>
                <w:color w:val="000000"/>
                <w:u w:val="single"/>
                <w:shd w:val="clear" w:color="auto" w:fill="FFFFFF"/>
                <w:lang w:bidi="ar-SA" w:eastAsia="en-US"/>
              </w:rPr>
              <w:t>https://mst-gorzno.rbip.mojregion.info/8/strona-glowna-bip.html</w:t>
            </w:r>
            <w:r>
              <w:rPr>
                <w:color w:val="000000"/>
                <w:u w:val="single"/>
                <w:shd w:val="clear" w:color="auto" w:fill="FFFFFF"/>
                <w:lang w:bidi="ar-SA" w:eastAsia="en-US"/>
              </w:rPr>
              <w:fldChar w:fldCharType="end"/>
            </w:r>
            <w:r>
              <w:rPr>
                <w:color w:val="000000"/>
                <w:shd w:val="clear" w:color="auto" w:fill="FFFFFF"/>
                <w:lang w:bidi="ar-SA" w:eastAsia="en-US"/>
              </w:rPr>
              <w:t> oraz www.gorzno.pl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</w:tr>
    </w:tbl>
    <w:p>
      <w:pPr>
        <w:tabs>
          <w:tab w:val="left" w:pos="120" w:leader="none"/>
        </w:tabs>
        <w:ind w:left="120"/>
        <w:jc w:val="left"/>
        <w:rPr>
          <w:color w:val="000000"/>
          <w:shd w:val="clear" w:color="auto" w:fill="FFFFFF"/>
          <w:lang w:val="en-US" w:bidi="en-US" w:eastAsia="en-US"/>
        </w:rPr>
      </w:pPr>
    </w:p>
    <w:p>
      <w:pPr>
        <w:jc w:val="left"/>
        <w:rPr>
          <w:b w:val="1"/>
          <w:color w:val="000000"/>
          <w:shd w:val="clear" w:color="auto" w:fill="FFFFFF"/>
          <w:lang w:bidi="ar-SA" w:eastAsia="en-US"/>
        </w:rPr>
      </w:pPr>
      <w:bookmarkEnd w:id="0"/>
      <w:r>
        <w:rPr>
          <w:color w:val="000000"/>
          <w:shd w:val="clear" w:color="auto" w:fill="FFFFFF"/>
          <w:lang w:bidi="ar-SA" w:eastAsia="en-US"/>
        </w:rPr>
        <w:fldChar w:fldCharType="begin"/>
      </w:r>
      <w:r>
        <w:rPr>
          <w:color w:val="000000"/>
          <w:shd w:val="clear" w:color="auto" w:fill="FFFFFF"/>
          <w:lang w:bidi="ar-SA" w:eastAsia="en-US"/>
        </w:rPr>
        <w:fldChar w:fldCharType="separate"/>
      </w:r>
      <w:r>
        <w:rPr>
          <w:color w:val="000000"/>
          <w:shd w:val="clear" w:color="auto" w:fill="FFFFFF"/>
          <w:lang w:bidi="ar-SA" w:eastAsia="en-US"/>
        </w:rPr>
        <w:fldChar w:fldCharType="end"/>
      </w:r>
    </w:p>
    <w:p>
      <w:pPr>
        <w:jc w:val="center"/>
        <w:rPr>
          <w:b w:val="1"/>
          <w:color w:val="000000"/>
          <w:shd w:val="clear" w:color="auto" w:fill="FFFFFF"/>
          <w:lang w:bidi="ar-SA" w:eastAsia="en-US"/>
        </w:rPr>
      </w:pPr>
    </w:p>
    <w:p>
      <w:pPr>
        <w:jc w:val="center"/>
        <w:rPr>
          <w:b w:val="1"/>
          <w:color w:val="000000"/>
          <w:shd w:val="clear" w:color="auto" w:fill="FFFFFF"/>
          <w:lang w:bidi="ar-SA" w:eastAsia="en-US"/>
        </w:rPr>
      </w:pPr>
    </w:p>
    <w:p>
      <w:pPr>
        <w:jc w:val="center"/>
        <w:rPr>
          <w:b w:val="1"/>
          <w:color w:val="000000"/>
          <w:shd w:val="clear" w:color="auto" w:fill="FFFFFF"/>
          <w:lang w:bidi="ar-SA" w:eastAsia="en-US"/>
        </w:rPr>
      </w:pPr>
    </w:p>
    <w:p>
      <w:pPr>
        <w:jc w:val="center"/>
        <w:rPr>
          <w:b w:val="1"/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  <w:r>
        <w:rPr>
          <w:color w:val="000000"/>
          <w:shd w:val="clear" w:color="auto" w:fill="FFFFFF"/>
          <w:lang w:bidi="ar-SA" w:eastAsia="en-US"/>
        </w:rPr>
        <w:fldChar w:fldCharType="begin"/>
      </w:r>
      <w:r>
        <w:rPr>
          <w:color w:val="000000"/>
          <w:shd w:val="clear" w:color="auto" w:fill="FFFFFF"/>
          <w:lang w:bidi="ar-SA" w:eastAsia="en-US"/>
        </w:rPr>
        <w:fldChar w:fldCharType="separate"/>
      </w:r>
      <w:r>
        <w:rPr>
          <w:color w:val="000000"/>
          <w:shd w:val="clear" w:color="auto" w:fill="FFFFFF"/>
          <w:lang w:bidi="ar-SA" w:eastAsia="en-US"/>
        </w:rPr>
        <w:fldChar w:fldCharType="end"/>
      </w:r>
    </w:p>
    <w:sectPr>
      <w:footerReference xmlns:r="http://schemas.openxmlformats.org/officeDocument/2006/relationships" w:type="default" r:id="RelFtr1"/>
      <w:type w:val="nextPage"/>
      <w:pgSz w:w="11907" w:h="16839" w:code="9"/>
      <w:pgMar w:left="1440" w:right="862" w:top="630" w:bottom="390" w:header="708" w:footer="708" w:gutter="0"/>
      <w:pgNumType w:start="1" w:chapSep="period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18"/>
      </w:rPr>
    </w:pPr>
  </w:p>
</w:ftr>
</file>

<file path=word/numbering.xml><?xml version="1.0" encoding="utf-8"?>
<w:numbering xmlns:w="http://schemas.openxmlformats.org/wordprocessingml/2006/main">
  <w:abstractNum w:abstractNumId="0">
    <w:nsid w:val="065E692E"/>
    <w:multiLevelType w:val="hybridMultilevel"/>
    <w:lvl w:ilvl="0" w:tplc="5B0A26C2">
      <w:start w:val="1"/>
      <w:numFmt w:val="lowerLetter"/>
      <w:suff w:val="tab"/>
      <w:lvlText w:val="%1)"/>
      <w:lvlJc w:val="left"/>
      <w:pPr>
        <w:ind w:hanging="360" w:left="735"/>
      </w:pPr>
      <w:rPr>
        <w:rFonts w:ascii="Calibri" w:hAnsi="Calibri"/>
        <w:sz w:val="24"/>
      </w:rPr>
    </w:lvl>
    <w:lvl w:ilvl="1" w:tplc="6DC0E85C">
      <w:start w:val="1"/>
      <w:numFmt w:val="lowerLetter"/>
      <w:suff w:val="tab"/>
      <w:lvlText w:val="%2."/>
      <w:lvlJc w:val="left"/>
      <w:pPr>
        <w:ind w:hanging="360" w:left="1455"/>
      </w:pPr>
      <w:rPr/>
    </w:lvl>
    <w:lvl w:ilvl="2" w:tplc="A3D84802">
      <w:start w:val="1"/>
      <w:numFmt w:val="lowerRoman"/>
      <w:suff w:val="tab"/>
      <w:lvlText w:val="%3."/>
      <w:lvlJc w:val="right"/>
      <w:pPr>
        <w:ind w:hanging="180" w:left="2175"/>
      </w:pPr>
      <w:rPr/>
    </w:lvl>
    <w:lvl w:ilvl="3" w:tplc="D90051BC">
      <w:start w:val="1"/>
      <w:numFmt w:val="decimal"/>
      <w:suff w:val="tab"/>
      <w:lvlText w:val="%4."/>
      <w:lvlJc w:val="left"/>
      <w:pPr>
        <w:ind w:hanging="360" w:left="2895"/>
      </w:pPr>
      <w:rPr/>
    </w:lvl>
    <w:lvl w:ilvl="4" w:tplc="1D62B29A">
      <w:start w:val="1"/>
      <w:numFmt w:val="lowerLetter"/>
      <w:suff w:val="tab"/>
      <w:lvlText w:val="%5."/>
      <w:lvlJc w:val="left"/>
      <w:pPr>
        <w:ind w:hanging="360" w:left="3615"/>
      </w:pPr>
      <w:rPr/>
    </w:lvl>
    <w:lvl w:ilvl="5" w:tplc="634AAC52">
      <w:start w:val="1"/>
      <w:numFmt w:val="lowerRoman"/>
      <w:suff w:val="tab"/>
      <w:lvlText w:val="%6."/>
      <w:lvlJc w:val="right"/>
      <w:pPr>
        <w:ind w:hanging="180" w:left="4335"/>
      </w:pPr>
      <w:rPr/>
    </w:lvl>
    <w:lvl w:ilvl="6" w:tplc="3AAC676C">
      <w:start w:val="1"/>
      <w:numFmt w:val="decimal"/>
      <w:suff w:val="tab"/>
      <w:lvlText w:val="%7."/>
      <w:lvlJc w:val="left"/>
      <w:pPr>
        <w:ind w:hanging="360" w:left="5055"/>
      </w:pPr>
      <w:rPr/>
    </w:lvl>
    <w:lvl w:ilvl="7" w:tplc="3176D91A">
      <w:start w:val="1"/>
      <w:numFmt w:val="lowerLetter"/>
      <w:suff w:val="tab"/>
      <w:lvlText w:val="%8."/>
      <w:lvlJc w:val="left"/>
      <w:pPr>
        <w:ind w:hanging="360" w:left="5775"/>
      </w:pPr>
      <w:rPr/>
    </w:lvl>
    <w:lvl w:ilvl="8" w:tplc="6FCA3732">
      <w:start w:val="1"/>
      <w:numFmt w:val="lowerRoman"/>
      <w:suff w:val="tab"/>
      <w:lvlText w:val="%9."/>
      <w:lvlJc w:val="right"/>
      <w:pPr>
        <w:ind w:hanging="180" w:left="6495"/>
      </w:pPr>
      <w:rPr/>
    </w:lvl>
  </w:abstractNum>
  <w:abstractNum w:abstractNumId="1">
    <w:nsid w:val="27701FE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44007374"/>
    <w:multiLevelType w:val="multilevel"/>
    <w:lvl w:ilvl="0">
      <w:start w:val="1"/>
      <w:numFmt w:val="upperRoman"/>
      <w:suff w:val="tab"/>
      <w:lvlText w:val="%1."/>
      <w:lvlJc w:val="right"/>
      <w:pPr>
        <w:ind w:hanging="360" w:left="1075"/>
      </w:pPr>
      <w:rPr>
        <w:b w:val="1"/>
      </w:rPr>
    </w:lvl>
    <w:lvl w:ilvl="1">
      <w:start w:val="1"/>
      <w:numFmt w:val="lowerLetter"/>
      <w:suff w:val="tab"/>
      <w:lvlText w:val="%2."/>
      <w:lvlJc w:val="left"/>
      <w:pPr>
        <w:ind w:hanging="360" w:left="1795"/>
      </w:pPr>
      <w:rPr/>
    </w:lvl>
    <w:lvl w:ilvl="2">
      <w:start w:val="1"/>
      <w:numFmt w:val="lowerRoman"/>
      <w:suff w:val="tab"/>
      <w:lvlText w:val="%3."/>
      <w:lvlJc w:val="right"/>
      <w:pPr>
        <w:ind w:hanging="180" w:left="2515"/>
      </w:pPr>
      <w:rPr/>
    </w:lvl>
    <w:lvl w:ilvl="3">
      <w:start w:val="1"/>
      <w:numFmt w:val="decimal"/>
      <w:suff w:val="tab"/>
      <w:lvlText w:val="%4."/>
      <w:lvlJc w:val="left"/>
      <w:pPr>
        <w:ind w:hanging="360" w:left="3235"/>
      </w:pPr>
      <w:rPr/>
    </w:lvl>
    <w:lvl w:ilvl="4">
      <w:start w:val="1"/>
      <w:numFmt w:val="lowerLetter"/>
      <w:suff w:val="tab"/>
      <w:lvlText w:val="%5."/>
      <w:lvlJc w:val="left"/>
      <w:pPr>
        <w:ind w:hanging="360" w:left="3955"/>
      </w:pPr>
      <w:rPr/>
    </w:lvl>
    <w:lvl w:ilvl="5">
      <w:start w:val="1"/>
      <w:numFmt w:val="lowerRoman"/>
      <w:suff w:val="tab"/>
      <w:lvlText w:val="%6."/>
      <w:lvlJc w:val="right"/>
      <w:pPr>
        <w:ind w:hanging="180" w:left="4675"/>
      </w:pPr>
      <w:rPr/>
    </w:lvl>
    <w:lvl w:ilvl="6">
      <w:start w:val="1"/>
      <w:numFmt w:val="decimal"/>
      <w:suff w:val="tab"/>
      <w:lvlText w:val="%7."/>
      <w:lvlJc w:val="left"/>
      <w:pPr>
        <w:ind w:hanging="360" w:left="5395"/>
      </w:pPr>
      <w:rPr/>
    </w:lvl>
    <w:lvl w:ilvl="7">
      <w:start w:val="1"/>
      <w:numFmt w:val="lowerLetter"/>
      <w:suff w:val="tab"/>
      <w:lvlText w:val="%8."/>
      <w:lvlJc w:val="left"/>
      <w:pPr>
        <w:ind w:hanging="360" w:left="6115"/>
      </w:pPr>
      <w:rPr/>
    </w:lvl>
    <w:lvl w:ilvl="8">
      <w:start w:val="1"/>
      <w:numFmt w:val="lowerRoman"/>
      <w:suff w:val="tab"/>
      <w:lvlText w:val="%9."/>
      <w:lvlJc w:val="right"/>
      <w:pPr>
        <w:ind w:hanging="180" w:left="6835"/>
      </w:pPr>
      <w:rPr/>
    </w:lvl>
  </w:abstractNum>
  <w:abstractNum w:abstractNumId="3">
    <w:nsid w:val="55457F60"/>
    <w:multiLevelType w:val="multilevel"/>
    <w:lvl w:ilvl="0">
      <w:start w:val="1"/>
      <w:numFmt w:val="lowerLetter"/>
      <w:suff w:val="tab"/>
      <w:lvlText w:val="%1)"/>
      <w:lvlJc w:val="left"/>
      <w:pPr/>
      <w:rPr>
        <w:b w:val="0"/>
        <w:i w:val="0"/>
        <w:caps w:val="0"/>
        <w:strike w:val="0"/>
        <w:noProof w:val="0"/>
        <w:color w:val="000000"/>
        <w:sz w:val="24"/>
        <w:u w:val="none"/>
        <w:lang w:val="pl-PL" w:bidi="pl-PL" w:eastAsia="pl-PL"/>
      </w:rPr>
    </w:lvl>
    <w:lvl w:ilvl="1">
      <w:start w:val="1"/>
      <w:numFmt w:val="decimal"/>
      <w:suff w:val="nothing"/>
      <w:lvlText w:val=""/>
      <w:lvlJc w:val="left"/>
      <w:pPr/>
      <w:rPr/>
    </w:lvl>
    <w:lvl w:ilvl="2">
      <w:start w:val="1"/>
      <w:numFmt w:val="decimal"/>
      <w:suff w:val="nothing"/>
      <w:lvlText w:val=""/>
      <w:lvlJc w:val="left"/>
      <w:pPr/>
      <w:rPr/>
    </w:lvl>
    <w:lvl w:ilvl="3">
      <w:start w:val="1"/>
      <w:numFmt w:val="decimal"/>
      <w:suff w:val="nothing"/>
      <w:lvlText w:val=""/>
      <w:lvlJc w:val="left"/>
      <w:pPr/>
      <w:rPr/>
    </w:lvl>
    <w:lvl w:ilvl="4">
      <w:start w:val="1"/>
      <w:numFmt w:val="decimal"/>
      <w:suff w:val="nothing"/>
      <w:lvlText w:val=""/>
      <w:lvlJc w:val="left"/>
      <w:pPr/>
      <w:rPr/>
    </w:lvl>
    <w:lvl w:ilvl="5">
      <w:start w:val="1"/>
      <w:numFmt w:val="decimal"/>
      <w:suff w:val="nothing"/>
      <w:lvlText w:val=""/>
      <w:lvlJc w:val="left"/>
      <w:pPr/>
      <w:rPr/>
    </w:lvl>
    <w:lvl w:ilvl="6">
      <w:start w:val="1"/>
      <w:numFmt w:val="decimal"/>
      <w:suff w:val="nothing"/>
      <w:lvlText w:val=""/>
      <w:lvlJc w:val="left"/>
      <w:pPr/>
      <w:rPr/>
    </w:lvl>
    <w:lvl w:ilvl="7">
      <w:start w:val="1"/>
      <w:numFmt w:val="decimal"/>
      <w:suff w:val="nothing"/>
      <w:lvlText w:val=""/>
      <w:lvlJc w:val="left"/>
      <w:pPr/>
      <w:rPr/>
    </w:lvl>
    <w:lvl w:ilvl="8">
      <w:start w:val="1"/>
      <w:numFmt w:val="decimal"/>
      <w:suff w:val="nothing"/>
      <w:lvlText w:val=""/>
      <w:lvlJc w:val="left"/>
      <w:pPr/>
      <w:rPr/>
    </w:lvl>
  </w:abstractNum>
  <w:abstractNum w:abstractNumId="4">
    <w:nsid w:val="58516A0C"/>
    <w:multiLevelType w:val="multilevel"/>
    <w:lvl w:ilvl="0">
      <w:start w:val="1"/>
      <w:numFmt w:val="lowerLetter"/>
      <w:suff w:val="tab"/>
      <w:lvlText w:val="%1)"/>
      <w:lvlJc w:val="left"/>
      <w:pPr/>
      <w:rPr>
        <w:b w:val="0"/>
        <w:i w:val="0"/>
        <w:caps w:val="0"/>
        <w:strike w:val="0"/>
        <w:noProof w:val="0"/>
        <w:color w:val="000000"/>
        <w:sz w:val="24"/>
        <w:u w:val="none"/>
        <w:lang w:val="pl-PL" w:bidi="pl-PL" w:eastAsia="pl-PL"/>
      </w:rPr>
    </w:lvl>
    <w:lvl w:ilvl="1">
      <w:start w:val="1"/>
      <w:numFmt w:val="decimal"/>
      <w:suff w:val="nothing"/>
      <w:lvlText w:val=""/>
      <w:lvlJc w:val="left"/>
      <w:pPr/>
      <w:rPr/>
    </w:lvl>
    <w:lvl w:ilvl="2">
      <w:start w:val="1"/>
      <w:numFmt w:val="decimal"/>
      <w:suff w:val="nothing"/>
      <w:lvlText w:val=""/>
      <w:lvlJc w:val="left"/>
      <w:pPr/>
      <w:rPr/>
    </w:lvl>
    <w:lvl w:ilvl="3">
      <w:start w:val="1"/>
      <w:numFmt w:val="decimal"/>
      <w:suff w:val="nothing"/>
      <w:lvlText w:val=""/>
      <w:lvlJc w:val="left"/>
      <w:pPr/>
      <w:rPr/>
    </w:lvl>
    <w:lvl w:ilvl="4">
      <w:start w:val="1"/>
      <w:numFmt w:val="decimal"/>
      <w:suff w:val="nothing"/>
      <w:lvlText w:val=""/>
      <w:lvlJc w:val="left"/>
      <w:pPr/>
      <w:rPr/>
    </w:lvl>
    <w:lvl w:ilvl="5">
      <w:start w:val="1"/>
      <w:numFmt w:val="decimal"/>
      <w:suff w:val="nothing"/>
      <w:lvlText w:val=""/>
      <w:lvlJc w:val="left"/>
      <w:pPr/>
      <w:rPr/>
    </w:lvl>
    <w:lvl w:ilvl="6">
      <w:start w:val="1"/>
      <w:numFmt w:val="decimal"/>
      <w:suff w:val="nothing"/>
      <w:lvlText w:val=""/>
      <w:lvlJc w:val="left"/>
      <w:pPr/>
      <w:rPr/>
    </w:lvl>
    <w:lvl w:ilvl="7">
      <w:start w:val="1"/>
      <w:numFmt w:val="decimal"/>
      <w:suff w:val="nothing"/>
      <w:lvlText w:val=""/>
      <w:lvlJc w:val="left"/>
      <w:pPr/>
      <w:rPr/>
    </w:lvl>
    <w:lvl w:ilvl="8">
      <w:start w:val="1"/>
      <w:numFmt w:val="decimal"/>
      <w:suff w:val="nothing"/>
      <w:lvlText w:val=""/>
      <w:lvlJc w:val="left"/>
      <w:pPr/>
      <w:rPr/>
    </w:lvl>
  </w:abstractNum>
  <w:abstractNum w:abstractNumId="5">
    <w:nsid w:val="61BC47DC"/>
    <w:multiLevelType w:val="hybridMultilevel"/>
    <w:lvl w:ilvl="0" w:tplc="04150013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6D4F2E79"/>
    <w:multiLevelType w:val="hybridMultilevel"/>
    <w:lvl w:ilvl="0" w:tplc="EC2873D6">
      <w:start w:val="1"/>
      <w:numFmt w:val="decimal"/>
      <w:suff w:val="tab"/>
      <w:lvlText w:val="%1)"/>
      <w:lvlJc w:val="left"/>
      <w:pPr>
        <w:ind w:hanging="360" w:left="720"/>
      </w:pPr>
      <w:rPr>
        <w:rFonts w:ascii="Times New Roman CE" w:hAnsi="Times New Roman CE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6EC55C5C"/>
    <w:multiLevelType w:val="hybridMultilevel"/>
    <w:lvl w:ilvl="0" w:tplc="75FCD7FA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24BA7914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8A4EC4A">
      <w:start w:val="1"/>
      <w:numFmt w:val="bullet"/>
      <w:suff w:val="tab"/>
      <w:lvlText w:val="§"/>
      <w:lvlJc w:val="left"/>
      <w:pPr>
        <w:ind w:hanging="360" w:left="2160"/>
      </w:pPr>
      <w:rPr>
        <w:rFonts w:ascii="Wingdings" w:hAnsi="Wingdings"/>
      </w:rPr>
    </w:lvl>
    <w:lvl w:ilvl="3" w:tplc="65BC48F0">
      <w:start w:val="1"/>
      <w:numFmt w:val="bullet"/>
      <w:suff w:val="tab"/>
      <w:lvlText w:val="·"/>
      <w:lvlJc w:val="left"/>
      <w:pPr>
        <w:ind w:hanging="360" w:left="2880"/>
      </w:pPr>
      <w:rPr>
        <w:rFonts w:ascii="Symbol" w:hAnsi="Symbol"/>
      </w:rPr>
    </w:lvl>
    <w:lvl w:ilvl="4" w:tplc="9020C81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D8084980">
      <w:start w:val="1"/>
      <w:numFmt w:val="bullet"/>
      <w:suff w:val="tab"/>
      <w:lvlText w:val="§"/>
      <w:lvlJc w:val="left"/>
      <w:pPr>
        <w:ind w:hanging="360" w:left="4320"/>
      </w:pPr>
      <w:rPr>
        <w:rFonts w:ascii="Wingdings" w:hAnsi="Wingdings"/>
      </w:rPr>
    </w:lvl>
    <w:lvl w:ilvl="6" w:tplc="42D2C882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CE38E6B2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FF82CFF6">
      <w:start w:val="1"/>
      <w:numFmt w:val="bullet"/>
      <w:suff w:val="tab"/>
      <w:lvlText w:val="§"/>
      <w:lvlJc w:val="left"/>
      <w:pPr>
        <w:ind w:hanging="360" w:left="6480"/>
      </w:pPr>
      <w:rPr>
        <w:rFonts w:ascii="Wingdings" w:hAnsi="Wingdings"/>
      </w:rPr>
    </w:lvl>
  </w:abstractNum>
  <w:abstractNum w:abstractNumId="8">
    <w:nsid w:val="78F93547"/>
    <w:multiLevelType w:val="multilevel"/>
    <w:lvl w:ilvl="0">
      <w:start w:val="1"/>
      <w:numFmt w:val="decimal"/>
      <w:suff w:val="tab"/>
      <w:lvlText w:val="§%1."/>
      <w:lvlJc w:val="left"/>
      <w:pPr>
        <w:ind w:hanging="360" w:left="720"/>
      </w:pPr>
      <w:rPr>
        <w:b w:val="1"/>
      </w:rPr>
    </w:lvl>
    <w:lvl w:ilvl="1">
      <w:start w:val="1"/>
      <w:numFmt w:val="decimal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§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486FE47C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%2."/>
      <w:lvlJc w:val="left"/>
      <w:pPr>
        <w:ind w:hanging="432" w:left="792"/>
      </w:pPr>
      <w:rPr/>
    </w:lvl>
    <w:lvl w:ilvl="2">
      <w:start w:val="1"/>
      <w:numFmt w:val="decimal"/>
      <w:suff w:val="tab"/>
      <w:lvlText w:val="%1.%2.%3."/>
      <w:lvlJc w:val="left"/>
      <w:pPr>
        <w:ind w:hanging="504" w:left="1224"/>
      </w:pPr>
      <w:rPr/>
    </w:lvl>
    <w:lvl w:ilvl="3">
      <w:start w:val="1"/>
      <w:numFmt w:val="decimal"/>
      <w:suff w:val="tab"/>
      <w:lvlText w:val="%1.%2.%3.%4."/>
      <w:lvlJc w:val="left"/>
      <w:pPr>
        <w:ind w:hanging="648" w:left="1728"/>
      </w:pPr>
      <w:rPr/>
    </w:lvl>
    <w:lvl w:ilvl="4">
      <w:start w:val="1"/>
      <w:numFmt w:val="decimal"/>
      <w:suff w:val="tab"/>
      <w:lvlText w:val="%1.%2.%3.%4.%5."/>
      <w:lvlJc w:val="left"/>
      <w:pPr>
        <w:ind w:hanging="792" w:left="2232"/>
      </w:pPr>
      <w:rPr/>
    </w:lvl>
    <w:lvl w:ilvl="5">
      <w:start w:val="1"/>
      <w:numFmt w:val="decimal"/>
      <w:suff w:val="tab"/>
      <w:lvlText w:val="%1.%2.%3.%4.%5.%6."/>
      <w:lvlJc w:val="left"/>
      <w:pPr>
        <w:ind w:hanging="936" w:left="2736"/>
      </w:pPr>
      <w:rPr/>
    </w:lvl>
    <w:lvl w:ilvl="6">
      <w:start w:val="1"/>
      <w:numFmt w:val="decimal"/>
      <w:suff w:val="tab"/>
      <w:lvlText w:val="%1.%2.%3.%4.%5.%6.%7."/>
      <w:lvlJc w:val="left"/>
      <w:pPr>
        <w:ind w:hanging="1080" w:left="32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224" w:left="3744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440" w:left="4320"/>
      </w:pPr>
      <w:rPr/>
    </w:lvl>
  </w:abstractNum>
  <w:abstractNum w:abstractNumId="10">
    <w:nsid w:val="5FDDF85C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%2."/>
      <w:lvlJc w:val="left"/>
      <w:pPr>
        <w:ind w:hanging="432" w:left="792"/>
      </w:pPr>
      <w:rPr/>
    </w:lvl>
    <w:lvl w:ilvl="2">
      <w:start w:val="1"/>
      <w:numFmt w:val="decimal"/>
      <w:suff w:val="tab"/>
      <w:lvlText w:val="%1.%2.%3."/>
      <w:lvlJc w:val="left"/>
      <w:pPr>
        <w:ind w:hanging="504" w:left="1224"/>
      </w:pPr>
      <w:rPr/>
    </w:lvl>
    <w:lvl w:ilvl="3">
      <w:start w:val="1"/>
      <w:numFmt w:val="decimal"/>
      <w:suff w:val="tab"/>
      <w:lvlText w:val="%1.%2.%3.%4."/>
      <w:lvlJc w:val="left"/>
      <w:pPr>
        <w:ind w:hanging="648" w:left="1728"/>
      </w:pPr>
      <w:rPr/>
    </w:lvl>
    <w:lvl w:ilvl="4">
      <w:start w:val="1"/>
      <w:numFmt w:val="decimal"/>
      <w:suff w:val="tab"/>
      <w:lvlText w:val="%1.%2.%3.%4.%5."/>
      <w:lvlJc w:val="left"/>
      <w:pPr>
        <w:ind w:hanging="792" w:left="2232"/>
      </w:pPr>
      <w:rPr/>
    </w:lvl>
    <w:lvl w:ilvl="5">
      <w:start w:val="1"/>
      <w:numFmt w:val="decimal"/>
      <w:suff w:val="tab"/>
      <w:lvlText w:val="%1.%2.%3.%4.%5.%6."/>
      <w:lvlJc w:val="left"/>
      <w:pPr>
        <w:ind w:hanging="936" w:left="2736"/>
      </w:pPr>
      <w:rPr/>
    </w:lvl>
    <w:lvl w:ilvl="6">
      <w:start w:val="1"/>
      <w:numFmt w:val="decimal"/>
      <w:suff w:val="tab"/>
      <w:lvlText w:val="%1.%2.%3.%4.%5.%6.%7."/>
      <w:lvlJc w:val="left"/>
      <w:pPr>
        <w:ind w:hanging="1080" w:left="32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224" w:left="3744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440" w:left="4320"/>
      </w:pPr>
      <w:rPr/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2"/>
    </w:rPr>
  </w:style>
  <w:style w:type="paragraph" w:styleId="P1">
    <w:name w:val="Nag³ówek #2"/>
    <w:basedOn w:val="P0"/>
    <w:pPr>
      <w:widowControl w:val="0"/>
      <w:suppressAutoHyphens w:val="1"/>
      <w:spacing w:lineRule="exact" w:line="266" w:after="280" w:beforeAutospacing="0" w:afterAutospacing="0"/>
      <w:jc w:val="left"/>
      <w:outlineLvl w:val="1"/>
    </w:pPr>
    <w:rPr>
      <w:b w:val="1"/>
      <w:sz w:val="24"/>
      <w:lang w:bidi="ar-SA" w:eastAsia="en-US"/>
    </w:rPr>
  </w:style>
  <w:style w:type="paragraph" w:styleId="P2">
    <w:name w:val="Tekst treœci (8)"/>
    <w:basedOn w:val="P0"/>
    <w:pPr>
      <w:widowControl w:val="0"/>
      <w:suppressAutoHyphens w:val="1"/>
      <w:spacing w:lineRule="exact" w:line="551" w:beforeAutospacing="0" w:afterAutospacing="0"/>
      <w:jc w:val="left"/>
    </w:pPr>
    <w:rPr>
      <w:sz w:val="24"/>
      <w:lang w:bidi="ar-SA" w:eastAsia="en-US"/>
    </w:rPr>
  </w:style>
  <w:style w:type="paragraph" w:styleId="P3">
    <w:name w:val="label"/>
    <w:basedOn w:val="P0"/>
    <w:pPr>
      <w:spacing w:beforeAutospacing="1" w:afterAutospacing="1"/>
      <w:jc w:val="left"/>
    </w:pPr>
    <w:rPr>
      <w:sz w:val="24"/>
      <w:lang w:bidi="ar-SA" w:eastAsia="en-US"/>
    </w:rPr>
  </w:style>
  <w:style w:type="paragraph" w:styleId="P4">
    <w:name w:val="Normal (Web)"/>
    <w:basedOn w:val="P0"/>
    <w:pPr>
      <w:suppressAutoHyphens w:val="1"/>
      <w:spacing w:before="280" w:after="280" w:beforeAutospacing="0" w:afterAutospacing="0"/>
      <w:jc w:val="left"/>
    </w:pPr>
    <w:rPr>
      <w:sz w:val="24"/>
      <w:lang w:val="zh-CN" w:bidi="zh-CN" w:eastAsia="zh-CN"/>
    </w:rPr>
  </w:style>
  <w:style w:type="paragraph" w:styleId="P5">
    <w:name w:val="header"/>
    <w:basedOn w:val="P0"/>
    <w:next w:val="P6"/>
    <w:pPr>
      <w:keepNext w:val="1"/>
      <w:suppressAutoHyphens w:val="1"/>
      <w:spacing w:before="240" w:after="120" w:beforeAutospacing="0" w:afterAutospacing="0"/>
      <w:jc w:val="left"/>
    </w:pPr>
    <w:rPr>
      <w:color w:val="000000"/>
      <w:sz w:val="28"/>
      <w:lang w:bidi="ar-SA" w:eastAsia="en-US"/>
    </w:rPr>
  </w:style>
  <w:style w:type="paragraph" w:styleId="P6">
    <w:name w:val="Body Text"/>
    <w:basedOn w:val="P0"/>
    <w:pPr>
      <w:suppressAutoHyphens w:val="1"/>
      <w:spacing w:after="120" w:beforeAutospacing="0" w:afterAutospacing="0"/>
      <w:jc w:val="left"/>
    </w:pPr>
    <w:rPr>
      <w:color w:val="000000"/>
      <w:sz w:val="24"/>
      <w:lang w:bidi="ar-SA" w:eastAsia="en-US"/>
    </w:rPr>
  </w:style>
  <w:style w:type="paragraph" w:styleId="P7">
    <w:name w:val="Tekst treœci (2)"/>
    <w:basedOn w:val="P0"/>
    <w:pPr>
      <w:suppressAutoHyphens w:val="1"/>
      <w:spacing w:lineRule="exact" w:line="223" w:before="220" w:after="220" w:beforeAutospacing="0" w:afterAutospacing="0"/>
      <w:ind w:hanging="380"/>
    </w:pPr>
    <w:rPr>
      <w:sz w:val="20"/>
      <w:lang w:bidi="ar-SA" w:eastAsia="en-US"/>
    </w:rPr>
  </w:style>
  <w:style w:type="paragraph" w:styleId="P8">
    <w:name w:val="footer"/>
    <w:basedOn w:val="P0"/>
    <w:link w:val="C6"/>
    <w:pPr>
      <w:tabs>
        <w:tab w:val="center" w:pos="4536" w:leader="none"/>
        <w:tab w:val="right" w:pos="9072" w:leader="none"/>
      </w:tabs>
    </w:pPr>
    <w:rPr/>
  </w:style>
  <w:style w:type="paragraph" w:styleId="P9">
    <w:name w:val="List Paragraph"/>
    <w:basedOn w:val="P0"/>
    <w:qFormat/>
    <w:pPr>
      <w:ind w:left="720"/>
      <w:contextualSpacing w:val="1"/>
    </w:pPr>
    <w:rPr/>
  </w:style>
  <w:style w:type="paragraph" w:styleId="P10">
    <w:name w:val="Tekst treści"/>
    <w:basedOn w:val="P0"/>
    <w:link w:val="C7"/>
    <w:pPr>
      <w:widowControl w:val="0"/>
      <w:jc w:val="left"/>
    </w:pPr>
    <w:rPr>
      <w:color w:val="202022"/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Tekst treœci (8) + Pogrubienie"/>
    <w:rPr>
      <w:b w:val="1"/>
      <w:color w:val="000000"/>
      <w:sz w:val="24"/>
      <w:shd w:val="clear" w:color="auto" w:fill="auto"/>
      <w:lang w:val="pl-PL" w:bidi="pl-PL" w:eastAsia="pl-PL"/>
    </w:rPr>
  </w:style>
  <w:style w:type="character" w:styleId="C4">
    <w:name w:val="optional-colon"/>
    <w:basedOn w:val="C0"/>
    <w:rPr>
      <w:color w:val="auto"/>
      <w:sz w:val="24"/>
      <w:shd w:val="clear" w:color="auto" w:fill="auto"/>
    </w:rPr>
  </w:style>
  <w:style w:type="character" w:styleId="C5">
    <w:name w:val="Tekst treœci (2) + Pogrubienie"/>
    <w:rPr>
      <w:b w:val="1"/>
      <w:color w:val="000000"/>
      <w:sz w:val="20"/>
      <w:shd w:val="clear" w:color="auto" w:fill="auto"/>
      <w:lang w:val="pl-PL" w:bidi="pl-PL" w:eastAsia="pl-PL"/>
    </w:rPr>
  </w:style>
  <w:style w:type="character" w:styleId="C6">
    <w:name w:val="Stopka Znak"/>
    <w:basedOn w:val="C0"/>
    <w:link w:val="P8"/>
    <w:rPr/>
  </w:style>
  <w:style w:type="character" w:styleId="C7">
    <w:name w:val="Tekst treści_"/>
    <w:basedOn w:val="C0"/>
    <w:link w:val="P10"/>
    <w:rPr>
      <w:color w:val="202022"/>
      <w:sz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KrajnikA</dc:creator>
  <dcterms:created xsi:type="dcterms:W3CDTF">2026-05-20T10:00:00Z</dcterms:created>
  <cp:lastModifiedBy>Anna Krajnik</cp:lastModifiedBy>
  <dcterms:modified xsi:type="dcterms:W3CDTF">2026-05-21T07:14:48Z</dcterms:modified>
  <cp:revision>16</cp:revision>
  <dc:subject>w sprawie przeznaczenia do sprzedaży używanego samochodu osobowego marki BMW 316^I</dc:subject>
  <dc:title>Zarządzenie nr  193/2026 z dnia 5 maja 2026 r.</dc:title>
</cp:coreProperties>
</file>