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F5EA75F" Type="http://schemas.openxmlformats.org/officeDocument/2006/relationships/officeDocument" Target="/word/document.xml" /><Relationship Id="coreR4F5EA75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Na podstawie art.6 ust. 2 ustawy z dnia 13 września 1996 r. o utrzymaniu czystości i porządku w gminach Rada Miejska określa w drodze uchwały górne stawki opłat ponoszonych przez właścicieli nieruchomości, za usługi opróżniania, transportu nieczystości ciekłych ze zbiorników bezodpływowych i przydomowych oczyszczalni ścieków oraz odbioru odpadów komunalnych przez właścicieli nieruchomości którzy nie są obowiązani ponosić opłaty z tego tytułu na rzecz gminy.</w:t>
        <w:br w:type="textWrapping"/>
        <w:t>Rada Miejska ustala również zmianę stawek w związku ze wzrostem opłaty za gospodarowanie odpadami komunalnymi. Ostatnia aktualizacja stawek została dokonana w 2023 r. W tym okresie nastąpił wzrost cen usług za gospodarowanie odpadami komunalnymi co powoduje konieczność aktualizacji stawek.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 związku z powyższym podjęcie uchwały jest zasadne.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JedraszekM</dc:creator>
  <dcterms:created xsi:type="dcterms:W3CDTF">2026-05-25T14:44:11Z</dcterms:created>
  <cp:lastModifiedBy>JaroszewskaM</cp:lastModifiedBy>
  <dcterms:modified xsi:type="dcterms:W3CDTF">2026-06-01T12:44:26Z</dcterms:modified>
  <cp:revision>8</cp:revision>
  <dc:subject>w sprawie ustalenia górnych stawek opłat za usługi w zakresie opróżniania zbiorników_x000a_bezodpływowych lub osadników w instalacjach przydomowych oczyszczalni ścieków i transportu_x000a_nieczystości ciekłych oraz pozbywania się zebranych na terenie nieruchomości odpadów komunalnych przez właścicieli, którzy nie są zobowiązywani do ponoszenia opłat za gospodarowanie odpadami komunalnymi na rzecz gminy</dc:subject>
  <dc:title>Uchwała z dnia 1 czerwca 2026 r.</dc:title>
</cp:coreProperties>
</file>