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7ACF93" Type="http://schemas.openxmlformats.org/officeDocument/2006/relationships/officeDocument" Target="/word/document.xml" /><Relationship Id="coreR5A7ACF9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Komisja Rewizyjna Rady Miejskiej w Górznie na posiedzeniu w dniu 12 czerwca 2026 roku rozpatrzyła sprawozdanie z realizacji budżetu Miasta i Gminy Górzno za 2025 rok, opiniując pozytywnie sprawozdania finansowe jednostki samorządu terytorialnego wraz ze sprawozdaniem z wykonania budżetu za rok 2025 i przekazała do rozpatrzenia przez Radę Miejską.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uchwały jest zasadne.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2026-06-24T08:53:45Z</dcterms:created>
  <cp:lastModifiedBy>JaroszewskaM</cp:lastModifiedBy>
  <dcterms:modified xsi:type="dcterms:W3CDTF">2026-07-03T09:45:15Z</dcterms:modified>
  <cp:revision>4</cp:revision>
  <dc:subject>w sprawie zatwierdzenia sprawozdania z wykonania budżetu za rok 2025</dc:subject>
  <dc:title>Uchwała nr  XXVI/170/2026 z dnia 29 czerwca 2026 r.</dc:title>
</cp:coreProperties>
</file>