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6B34D9" Type="http://schemas.openxmlformats.org/officeDocument/2006/relationships/officeDocument" Target="/word/document.xml" /><Relationship Id="coreR2B6B34D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rPr>
          <w:rFonts w:ascii="Times New Roman" w:hAnsi="Times New Roman"/>
          <w:sz w:val="22"/>
        </w:rPr>
      </w:pP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Objaśnienia przyjętych wartości do Wieloletniej Prognozy Finansowej Miasta i Gminy Górzno na lata 2026-2035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Zgodnie ze zmianami w budżecie na dzień 29 czerwca 2026 r., dokonano następujących zmian w 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1.Dochody ogółem zmniejszono o 139 135,58 zł, z czego dochody bieżące zwiększono o 192 103,48 zł, a dochody majątkowe zmniejszono o 331 239,06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2.Wydatki ogółem zwiększono o 237 347,25 zł, z czego wydatki bieżące zwiększono o 237 347,25 zł, a wydatki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3.Wynik budżetu jest deficytowy i po zmianach wynosi -7 860 377,03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Szczegółowe informacje na temat zmian w zakresie dochodów, wydatków i wyniku budżetu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auto"/>
          <w:sz w:val="22"/>
          <w:u w:val="none"/>
          <w:vertAlign w:val="baseline"/>
        </w:rPr>
        <w:t>Zmiany w dochodach i wydatkach w 2026 roku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Wyszczególnienie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Dochody ogółem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38 913 867,55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-139 135,58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38 774 731,97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Dochody bieżące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32 201 929,77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+192 103,48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32 394 033,25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Subwencja ogólna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12 117 990,00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+3 022,00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12 121 012,00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Dotacje bieżące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3 744 061,76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+173 487,27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3 917 549,03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Pozostałe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5 672 970,01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+15 594,21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5 688 564,22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Dochody majątkowe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6 711 937,78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-331 239,06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6 380 698,72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Wydatki ogółem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46 397 761,75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+237 347,25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46 635 109,00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Wydatki bieżące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31 103 394,31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+237 347,25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31 340 741,56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Wynagrodzenia i pochodne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11 561 265,48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+11 740,00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11 573 005,48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Pozostałe wydatki bieżące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18 932 496,61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+225 607,25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19 158 103,86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Wynik budżetu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-7 483 894,20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-376 482,83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-7 860 377,03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1.Przychody ogółem w roku budżetowym zwiększono o 376 482,83 zł i po zmianach wynoszą 8 379 377,03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2.Rozchody ogółem w roku budżetowym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informacje na temat zmian w zakresie przychodów i rozchodów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przychodach i rozchodach na 2026 rok.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Wyszczególnienie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Przychody budżetu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8 002 894,20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+376 482,83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8 379 377,03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Wolne środki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5 942 350,19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+376 482,83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6 318 833,02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2027 nie dokonywano zmian w zakresie planowanych przychodów.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2027 nie dokonywano zmian w zakresie planowanych rozchodów.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Wieloletniej Prognozie Finansowej Miasta i Gminy Górzno na lata 2026-2035 spowodowały modyfikacje w kształtowaniu się relacji z art. 243 ustawy o finansach publicznych. Szczegóły zaprezentowano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się relacji z art. 243 ust. 1 ustawy o finansach publicznych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Rok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Obsługa zadłużenia (fakt. i plan. po wyłączeniach)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Maksymalna obsługa zadłużenia (wg planu po III kwartale)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Zachowanie relacji z art. 243 (w oparciu o plan po III kwartale)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Maksymalna obsługa zadłużenia (wg wykonania)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Zachowanie relacji z art. 243 (w oparciu o wykonanie)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3,68%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12,20%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13,62%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2,71%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11,76%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13,18%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3,01%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11,43%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12,85%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2,84%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10,45%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11,86%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2,90%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8,69%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10,11%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2,64%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8,19%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9,61%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3,09%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7,97%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9,39%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2,88%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7,76%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7,76%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2,47%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7,75%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7,75%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1,50%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7,58%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7,58%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w tabeli powyżej wskazują, że w całym okresie prognozy Miasto i Gmina Górzno spełnia relację, o której mowa w art. 243 ust. 1 ustawy o finansach publicznych. Spełnienie dotyczy zarówno relacji obliczonej na podstawie planu na dzień 30.09.2025 r. jak i w oparciu o dane z wykonania budżetu.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wykazane w pozostałych pozycjach WPF, stanowią informacje uzupełniające względem pozycji opisanych powyżej. Zostały przedstawione w WPF zgodnie z obowiązującym stanem faktycznym, na podstawie zawartych umów i porozumień.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Pełen zakres zmian obrazuje załącznik nr 1 do niniejszej uchwały.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2026-07-03T11:46:30Z</dcterms:created>
  <cp:lastModifiedBy>JaroszewskaM</cp:lastModifiedBy>
  <dcterms:modified xsi:type="dcterms:W3CDTF">2026-07-03T09:46:50Z</dcterms:modified>
  <cp:revision>3</cp:revision>
  <dc:subject>w sprawie zmiany Wieloletniej Prognozy Finansowej Miasta i Gminy Górzno na lata 2026-2035</dc:subject>
  <dc:title>Uchwała nr  XXVI/172/2026 z dnia 29 czerwca 2026 r.</dc:title>
</cp:coreProperties>
</file>