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932216" Type="http://schemas.openxmlformats.org/officeDocument/2006/relationships/officeDocument" Target="/word/document.xml" /><Relationship Id="coreR6193221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>BURMISTRZ MIASTA I GMINY GÓRZNO</w:t>
      </w: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ogłasza </w:t>
      </w:r>
      <w:r>
        <w:rPr>
          <w:rFonts w:ascii="Times New Roman" w:hAnsi="Times New Roman"/>
          <w:b w:val="1"/>
          <w:color w:val="000000"/>
          <w:shd w:val="clear" w:color="auto" w:fill="FFFFFF"/>
          <w:lang w:val="pl-PL" w:bidi="pl-PL" w:eastAsia="pl-PL"/>
        </w:rPr>
        <w:t>trzeci</w:t>
      </w: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 publiczny przetarg pisemny nieograniczony na sprzedaż </w:t>
      </w:r>
      <w:r>
        <w:rPr>
          <w:rFonts w:ascii="Times New Roman" w:hAnsi="Times New Roman"/>
          <w:b w:val="1"/>
          <w:color w:val="000000"/>
          <w:sz w:val="24"/>
          <w:shd w:val="clear" w:color="auto" w:fill="FFFFFF"/>
          <w:lang w:bidi="ar-SA" w:eastAsia="en-US"/>
        </w:rPr>
        <w:t>używanego samochodu osobowego marki BMW 316 I</w:t>
      </w:r>
    </w:p>
    <w:p>
      <w:pPr>
        <w:jc w:val="left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bookmarkStart w:id="0" w:name="_Hlk146008890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sz w:val="24"/>
          <w:u w:val="single"/>
          <w:lang w:bidi="ar-SA" w:eastAsia="en-US"/>
        </w:rPr>
      </w:pPr>
      <w:bookmarkStart w:id="1" w:name="bookmark3"/>
      <w:r>
        <w:rPr>
          <w:rFonts w:ascii="Times New Roman" w:hAnsi="Times New Roman"/>
          <w:b w:val="1"/>
          <w:sz w:val="24"/>
          <w:u w:val="single"/>
          <w:lang w:bidi="ar-SA" w:eastAsia="en-US"/>
        </w:rPr>
        <w:t>Nazwa i siedziba jednostki</w:t>
      </w:r>
      <w:bookmarkEnd w:id="1"/>
      <w:r>
        <w:rPr>
          <w:rFonts w:ascii="Times New Roman" w:hAnsi="Times New Roman"/>
          <w:b w:val="1"/>
          <w:sz w:val="24"/>
          <w:u w:val="single"/>
          <w:lang w:bidi="ar-SA" w:eastAsia="en-US"/>
        </w:rPr>
        <w:t>:</w:t>
      </w:r>
    </w:p>
    <w:p>
      <w:pPr>
        <w:widowControl w:val="0"/>
        <w:suppressAutoHyphens w:val="1"/>
        <w:spacing w:lineRule="auto" w:line="276" w:after="24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lang w:bidi="ar-SA" w:eastAsia="en-US"/>
        </w:rPr>
        <w:t>Miasto i Gmina Górzno, ul. Rynek 1, 87 – 320 Górzno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Przedmiot sprzedaży</w:t>
      </w:r>
      <w:bookmarkStart w:id="2" w:name="bookmark4"/>
      <w:r>
        <w:rPr>
          <w:rFonts w:ascii="Times New Roman" w:hAnsi="Times New Roman"/>
          <w:b w:val="1"/>
          <w:color w:val="000000"/>
          <w:sz w:val="24"/>
          <w:u w:val="single"/>
        </w:rPr>
        <w:t>:</w:t>
      </w:r>
    </w:p>
    <w:p>
      <w:pPr>
        <w:widowControl w:val="0"/>
        <w:suppressAutoHyphens w:val="1"/>
        <w:spacing w:lineRule="auto" w:line="276" w:after="60" w:beforeAutospacing="0" w:afterAutospacing="0"/>
        <w:ind w:right="238"/>
        <w:outlineLvl w:val="1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 xml:space="preserve">Używany samochód osobowy marki BMW 316 I, numer VIN – </w:t>
      </w:r>
      <w:r>
        <w:rPr>
          <w:rFonts w:ascii="Times New Roman" w:hAnsi="Times New Roman"/>
          <w:b w:val="1"/>
          <w:sz w:val="24"/>
          <w:lang w:bidi="ar-SA" w:eastAsia="en-US"/>
        </w:rPr>
        <w:t>WBAAL11020AX05969</w:t>
      </w:r>
      <w:r>
        <w:rPr>
          <w:rFonts w:ascii="Times New Roman" w:hAnsi="Times New Roman"/>
          <w:sz w:val="24"/>
          <w:lang w:bidi="ar-SA" w:eastAsia="en-US"/>
        </w:rPr>
        <w:t>, rok produkcji 1999,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Pojemność silnika: 1 895 cm³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Moc silnika: 77 kW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Norma euro: EURO 2*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Paliwo: benzyna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Liczba miejsc ogółem: 5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Liczba miejsc siedzących</w:t>
      </w:r>
      <w:r>
        <w:rPr>
          <w:sz w:val="24"/>
          <w:lang w:bidi="ar-SA" w:eastAsia="en-US"/>
        </w:rPr>
        <w:t>: 5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Masa własna pojazdu</w:t>
      </w:r>
      <w:r>
        <w:rPr>
          <w:sz w:val="24"/>
          <w:lang w:bidi="ar-SA" w:eastAsia="en-US"/>
        </w:rPr>
        <w:t>: 1 360 kg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Dopuszczalna masa całkowita</w:t>
      </w:r>
      <w:r>
        <w:rPr>
          <w:sz w:val="24"/>
          <w:lang w:bidi="ar-SA" w:eastAsia="en-US"/>
        </w:rPr>
        <w:t>: 1 785 kg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Maks. masa całkowita przyczepy z hamulcem</w:t>
      </w:r>
      <w:r>
        <w:rPr>
          <w:sz w:val="24"/>
          <w:lang w:bidi="ar-SA" w:eastAsia="en-US"/>
        </w:rPr>
        <w:t>: 1 250 kg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Maks. masa całkowita przyczepy bez hamulca</w:t>
      </w:r>
      <w:r>
        <w:rPr>
          <w:sz w:val="24"/>
          <w:lang w:bidi="ar-SA" w:eastAsia="en-US"/>
        </w:rPr>
        <w:t>: 670 kg</w:t>
      </w:r>
    </w:p>
    <w:p>
      <w:pPr>
        <w:jc w:val="left"/>
        <w:rPr>
          <w:sz w:val="24"/>
          <w:lang w:bidi="ar-SA" w:eastAsia="en-US"/>
        </w:rPr>
      </w:pPr>
      <w:r>
        <w:rPr>
          <w:sz w:val="24"/>
          <w:lang w:bidi="ar-SA" w:eastAsia="en-US"/>
        </w:rPr>
        <w:t>- Liczba osi: 2</w:t>
      </w:r>
    </w:p>
    <w:p>
      <w:pPr>
        <w:jc w:val="left"/>
        <w:rPr>
          <w:sz w:val="24"/>
          <w:lang w:bidi="ar-SA" w:eastAsia="en-US"/>
        </w:rPr>
      </w:pPr>
      <w:r>
        <w:rPr>
          <w:sz w:val="24"/>
          <w:lang w:bidi="ar-SA" w:eastAsia="en-US"/>
        </w:rPr>
        <w:t>- Polisa OC: aktualna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Data ważności polisy</w:t>
      </w:r>
      <w:r>
        <w:rPr>
          <w:sz w:val="24"/>
          <w:lang w:bidi="ar-SA" w:eastAsia="en-US"/>
        </w:rPr>
        <w:t>: 12.01.2027 r.</w:t>
      </w:r>
    </w:p>
    <w:p>
      <w:pPr>
        <w:widowControl w:val="0"/>
        <w:suppressAutoHyphens w:val="1"/>
        <w:spacing w:lineRule="auto" w:line="276" w:beforeAutospacing="0" w:afterAutospacing="0"/>
        <w:ind w:right="238"/>
        <w:outlineLvl w:val="1"/>
        <w:rPr>
          <w:sz w:val="24"/>
        </w:rPr>
      </w:pPr>
      <w:r>
        <w:rPr>
          <w:sz w:val="24"/>
          <w:lang w:bidi="ar-SA" w:eastAsia="en-US"/>
        </w:rPr>
        <w:t xml:space="preserve">- przebieg: </w:t>
      </w:r>
      <w:r>
        <w:rPr>
          <w:sz w:val="24"/>
        </w:rPr>
        <w:t>151 096 km</w:t>
      </w:r>
    </w:p>
    <w:p>
      <w:pPr>
        <w:widowControl w:val="0"/>
        <w:suppressAutoHyphens w:val="1"/>
        <w:spacing w:lineRule="auto" w:line="276" w:beforeAutospacing="0" w:afterAutospacing="0"/>
        <w:ind w:right="238"/>
        <w:outlineLvl w:val="1"/>
        <w:rPr>
          <w:sz w:val="24"/>
          <w:lang w:bidi="ar-SA" w:eastAsia="en-US"/>
        </w:rPr>
      </w:pPr>
      <w:r>
        <w:rPr>
          <w:sz w:val="24"/>
        </w:rPr>
        <w:t xml:space="preserve">- klimatyzacja automatyczna, elektryczne szyby przednie, skrzynia manualna, alufelgi, pojazd </w:t>
        <w:br w:type="textWrapping"/>
        <w:t>w ostatnim czasie nie był eksploatowany, wykonany został serwis olejowy.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Cena wywoławcza</w:t>
      </w:r>
      <w:r>
        <w:rPr>
          <w:rFonts w:ascii="Times New Roman CE" w:hAnsi="Times New Roman CE"/>
          <w:b w:val="1"/>
          <w:sz w:val="24"/>
          <w:lang w:bidi="ar-SA" w:eastAsia="en-US"/>
        </w:rPr>
        <w:t xml:space="preserve"> </w:t>
      </w:r>
      <w:r>
        <w:rPr>
          <w:sz w:val="24"/>
          <w:lang w:bidi="ar-SA" w:eastAsia="en-US"/>
        </w:rPr>
        <w:t xml:space="preserve">wynosi </w:t>
      </w:r>
      <w:r>
        <w:rPr>
          <w:sz w:val="24"/>
          <w:lang w:val="pl-PL" w:bidi="pl-PL" w:eastAsia="pl-PL"/>
        </w:rPr>
        <w:t>4</w:t>
      </w:r>
      <w:r>
        <w:rPr>
          <w:sz w:val="24"/>
        </w:rPr>
        <w:t>.</w:t>
      </w:r>
      <w:r>
        <w:rPr>
          <w:sz w:val="24"/>
          <w:lang w:val="pl-PL" w:bidi="pl-PL" w:eastAsia="pl-PL"/>
        </w:rPr>
        <w:t>0</w:t>
      </w:r>
      <w:r>
        <w:rPr>
          <w:sz w:val="24"/>
        </w:rPr>
        <w:t>00,00</w:t>
      </w:r>
      <w:r>
        <w:rPr>
          <w:sz w:val="24"/>
          <w:lang w:bidi="ar-SA" w:eastAsia="en-US"/>
        </w:rPr>
        <w:t xml:space="preserve"> </w:t>
      </w:r>
      <w:r>
        <w:rPr>
          <w:rFonts w:ascii="Times New Roman CE" w:hAnsi="Times New Roman CE"/>
          <w:sz w:val="24"/>
          <w:lang w:bidi="ar-SA" w:eastAsia="en-US"/>
        </w:rPr>
        <w:t>zł brutto.</w:t>
      </w:r>
      <w:bookmarkEnd w:id="2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termin, w którym można obejrzeć przedmiot sprzedaży:</w:t>
      </w:r>
    </w:p>
    <w:p>
      <w:pPr>
        <w:widowControl w:val="0"/>
        <w:suppressAutoHyphens w:val="1"/>
        <w:spacing w:lineRule="auto" w:line="276" w:after="60" w:beforeAutospacing="0" w:afterAutospacing="0"/>
        <w:ind w:right="238"/>
        <w:outlineLvl w:val="1"/>
        <w:rPr>
          <w:rFonts w:ascii="Times New Roman CE" w:hAnsi="Times New Roman CE"/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 xml:space="preserve">Przedmiot sprzedaży można </w:t>
      </w:r>
      <w:r>
        <w:rPr>
          <w:rFonts w:ascii="Times New Roman CE" w:hAnsi="Times New Roman CE"/>
          <w:sz w:val="24"/>
          <w:lang w:val="pl-PL" w:bidi="pl-PL" w:eastAsia="pl-PL"/>
        </w:rPr>
        <w:t xml:space="preserve">oglądać </w:t>
      </w:r>
      <w:r>
        <w:rPr>
          <w:rFonts w:ascii="Times New Roman CE" w:hAnsi="Times New Roman CE"/>
          <w:sz w:val="24"/>
          <w:lang w:bidi="ar-SA" w:eastAsia="en-US"/>
        </w:rPr>
        <w:t>w miejscu ustalonym z pracownikiem tut. Urzędu, po wcześniejszym umówieniu się telefonicznie pod numerem telefonu: 56 644 83 64.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bookmarkStart w:id="3" w:name="bookmark6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</w:t>
      </w:r>
      <w:bookmarkEnd w:id="3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 xml:space="preserve"> składania ofert: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 xml:space="preserve">ofertę wraz z klauzulą o przetwarzaniu danych osobowych należy złożyć w formie pisemnej </w:t>
        <w:br w:type="textWrapping"/>
        <w:t>w Urzędzie Miasta i Gminy Górzno, ul. Rynek 1, 87-320 Górzno, biuro nr 9 (sekretariat)</w:t>
      </w:r>
      <w:r>
        <w:rPr>
          <w:rFonts w:ascii="Times New Roman CE" w:hAnsi="Times New Roman CE"/>
          <w:sz w:val="24"/>
        </w:rPr>
        <w:t>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 xml:space="preserve">termin składania ofert upływa dnia </w:t>
      </w:r>
      <w:r>
        <w:rPr>
          <w:rFonts w:ascii="Times New Roman CE" w:hAnsi="Times New Roman CE"/>
          <w:sz w:val="24"/>
          <w:lang w:val="pl-PL" w:bidi="pl-PL" w:eastAsia="pl-PL"/>
        </w:rPr>
        <w:t>16</w:t>
      </w:r>
      <w:r>
        <w:rPr>
          <w:rFonts w:ascii="Times New Roman CE" w:hAnsi="Times New Roman CE"/>
          <w:sz w:val="24"/>
        </w:rPr>
        <w:t>.0</w:t>
      </w:r>
      <w:r>
        <w:rPr>
          <w:rFonts w:ascii="Times New Roman CE" w:hAnsi="Times New Roman CE"/>
          <w:sz w:val="24"/>
          <w:lang w:val="pl-PL" w:bidi="pl-PL" w:eastAsia="pl-PL"/>
        </w:rPr>
        <w:t>7</w:t>
      </w:r>
      <w:r>
        <w:rPr>
          <w:rFonts w:ascii="Times New Roman CE" w:hAnsi="Times New Roman CE"/>
          <w:sz w:val="24"/>
        </w:rPr>
        <w:t>.2026 r. o godz. 1</w:t>
      </w:r>
      <w:r>
        <w:rPr>
          <w:rFonts w:ascii="Times New Roman CE" w:hAnsi="Times New Roman CE"/>
          <w:sz w:val="24"/>
          <w:lang w:val="pl-PL" w:bidi="pl-PL" w:eastAsia="pl-PL"/>
        </w:rPr>
        <w:t>4</w:t>
      </w:r>
      <w:r>
        <w:rPr>
          <w:rFonts w:ascii="Times New Roman CE" w:hAnsi="Times New Roman CE"/>
          <w:sz w:val="24"/>
        </w:rPr>
        <w:t>.00,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>oferty złożone po terminie nie będą rozpatrywane,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otwarcie ofert nastąpi w dniu </w:t>
      </w:r>
      <w:r>
        <w:rPr>
          <w:sz w:val="24"/>
          <w:lang w:val="pl-PL" w:bidi="pl-PL" w:eastAsia="pl-PL"/>
        </w:rPr>
        <w:t>16</w:t>
      </w:r>
      <w:r>
        <w:rPr>
          <w:sz w:val="24"/>
          <w:lang w:bidi="ar-SA" w:eastAsia="en-US"/>
        </w:rPr>
        <w:t>.0</w:t>
      </w:r>
      <w:r>
        <w:rPr>
          <w:sz w:val="24"/>
          <w:lang w:val="pl-PL" w:bidi="pl-PL" w:eastAsia="pl-PL"/>
        </w:rPr>
        <w:t>7</w:t>
      </w:r>
      <w:r>
        <w:rPr>
          <w:sz w:val="24"/>
          <w:lang w:bidi="ar-SA" w:eastAsia="en-US"/>
        </w:rPr>
        <w:t xml:space="preserve">.2026 r. o godzinie </w:t>
      </w:r>
      <w:r>
        <w:rPr>
          <w:sz w:val="24"/>
          <w:lang w:val="pl-PL" w:bidi="pl-PL" w:eastAsia="pl-PL"/>
        </w:rPr>
        <w:t>14</w:t>
      </w:r>
      <w:r>
        <w:rPr>
          <w:sz w:val="24"/>
          <w:lang w:bidi="ar-SA" w:eastAsia="en-US"/>
        </w:rPr>
        <w:t>.</w:t>
      </w:r>
      <w:r>
        <w:rPr>
          <w:sz w:val="24"/>
          <w:lang w:val="pl-PL" w:bidi="pl-PL" w:eastAsia="pl-PL"/>
        </w:rPr>
        <w:t>30</w:t>
      </w:r>
      <w:r>
        <w:rPr>
          <w:sz w:val="24"/>
          <w:lang w:bidi="ar-SA" w:eastAsia="en-US"/>
        </w:rPr>
        <w:t xml:space="preserve"> w Urzędzie Miasta i Gminy Górzno, ul. Rynek 1, 87-320 Górzno, biuro nr 16,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w przypadku złożenia oferty niekompletnej (brak uzupełnienia danych, brak podpisu, brak daty, niezałączenie lub niepodpisanie klauzuli o przetwarzaniu danych osobowych) podlega ona odrzuceniu z przyczyn formalnych bez możliwości uzupełnienia. 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r>
        <w:rPr>
          <w:b w:val="1"/>
          <w:sz w:val="24"/>
          <w:u w:val="single"/>
          <w:lang w:bidi="ar-SA" w:eastAsia="en-US"/>
        </w:rPr>
        <w:t>Warunki przystąpienia do przetargu:</w:t>
      </w:r>
    </w:p>
    <w:p>
      <w:pPr>
        <w:pStyle w:val="P10"/>
        <w:spacing w:after="260" w:beforeAutospacing="0" w:afterAutospacing="0"/>
        <w:jc w:val="both"/>
        <w:rPr>
          <w:sz w:val="24"/>
        </w:rPr>
      </w:pPr>
      <w:r>
        <w:rPr>
          <w:rStyle w:val="C7"/>
          <w:sz w:val="24"/>
        </w:rPr>
        <w:t>Warunkiem przystąpienia do przetargu jest złożenie pisemnej oferty (według wzoru</w:t>
        <w:br w:type="textWrapping"/>
        <w:t>stanowiącego załącznik nr 2 do Zarządzenia) w zamkniętej kopercie z opisem:</w:t>
        <w:br w:type="textWrapping"/>
        <w:t>"Oferta BMW”</w:t>
      </w: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pl-PL" w:bidi="pl-PL" w:eastAsia="pl-PL"/>
        </w:rPr>
        <w:t xml:space="preserve"> </w:t>
      </w: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Kryterium wyboru oferty:</w:t>
      </w:r>
    </w:p>
    <w:p>
      <w:pPr>
        <w:tabs>
          <w:tab w:val="left" w:pos="-284" w:leader="none"/>
        </w:tabs>
        <w:spacing w:lineRule="auto" w:line="276" w:beforeAutospacing="0" w:afterAutospacing="0"/>
        <w:ind w:right="-6"/>
        <w:rPr>
          <w:b w:val="1"/>
          <w:color w:val="000000"/>
          <w:sz w:val="24"/>
          <w:u w:val="single"/>
          <w:lang w:val="ar-SA" w:bidi="ar-SA" w:eastAsia="ar-SA"/>
        </w:rPr>
      </w:pPr>
      <w:r>
        <w:rPr>
          <w:color w:val="000000"/>
          <w:sz w:val="24"/>
          <w:shd w:val="clear" w:color="auto" w:fill="FFFFFF"/>
          <w:lang w:val="ar-SA" w:bidi="ar-SA" w:eastAsia="ar-SA"/>
        </w:rPr>
        <w:t xml:space="preserve">Wybrana zostanie oferta </w:t>
      </w:r>
      <w:r>
        <w:rPr>
          <w:color w:val="000000"/>
          <w:sz w:val="24"/>
          <w:shd w:val="clear" w:color="auto" w:fill="FFFFFF"/>
          <w:lang w:val="pl-PL" w:bidi="pl-PL" w:eastAsia="pl-PL"/>
        </w:rPr>
        <w:t>zawierająca</w:t>
      </w:r>
      <w:r>
        <w:rPr>
          <w:color w:val="000000"/>
          <w:sz w:val="24"/>
          <w:shd w:val="clear" w:color="auto" w:fill="FFFFFF"/>
          <w:lang w:val="ar-SA" w:bidi="ar-SA" w:eastAsia="ar-SA"/>
        </w:rPr>
        <w:t xml:space="preserve"> najwyższą cenę brutto. Cena oferty nie może być niższa, niż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  <w:lang w:val="ar-SA" w:bidi="ar-SA" w:eastAsia="ar-SA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ustalona cena wywoławcza. W przypadku zaoferowania tej samej ceny, Sprzedający zastrzega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sobie prawo przeprowadzenia licytacji pomiędzy oferentami</w:t>
      </w:r>
      <w:r>
        <w:rPr>
          <w:color w:val="000000"/>
          <w:sz w:val="24"/>
          <w:shd w:val="clear" w:color="auto" w:fill="FFFFFF"/>
        </w:rPr>
        <w:t>.</w:t>
      </w:r>
    </w:p>
    <w:p>
      <w:p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</w:p>
    <w:p>
      <w:pPr>
        <w:numPr>
          <w:ilvl w:val="0"/>
          <w:numId w:val="1"/>
        </w:numPr>
        <w:tabs>
          <w:tab w:val="left" w:pos="-284" w:leader="none"/>
          <w:tab w:val="left" w:pos="198" w:leader="none"/>
        </w:tabs>
        <w:ind w:firstLine="0" w:left="0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pl-PL" w:bidi="pl-PL" w:eastAsia="pl-PL"/>
        </w:rPr>
        <w:t xml:space="preserve"> </w:t>
      </w: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Dodatkowe informacje: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Nabywca ruchomości odpowiada za samodzielne zapoznanie się ze stanem prawnym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i faktycznym ruchomości. </w:t>
      </w:r>
    </w:p>
    <w:p>
      <w:pPr>
        <w:tabs>
          <w:tab w:val="left" w:pos="-284" w:leader="none"/>
        </w:tabs>
        <w:ind w:firstLine="0" w:left="0" w:right="220"/>
        <w:rPr>
          <w:color w:val="111111"/>
          <w:shd w:val="clear" w:color="auto" w:fill="FFFFFF"/>
          <w:lang w:bidi="ar-SA" w:eastAsia="en-US"/>
        </w:rPr>
      </w:pPr>
      <w:bookmarkStart w:id="4" w:name="_Hlk207961406"/>
      <w:r>
        <w:rPr>
          <w:rFonts w:ascii="Times New Roman CE" w:hAnsi="Times New Roman CE"/>
          <w:color w:val="111111"/>
          <w:shd w:val="clear" w:color="auto" w:fill="FFFFFF"/>
          <w:lang w:bidi="ar-SA" w:eastAsia="en-US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bookmarkEnd w:id="4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Umowa sprzedaży zawarta zostanie w terminie do 5 dni od dnia zamknięcia przetargu. </w:t>
      </w:r>
      <w:bookmarkStart w:id="5" w:name="_Hlk207960993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Nabywca, który wygrał przetarg zobowiązany jest do zapłaty ceny nabycia w terminie do 5 dni od zamknięcia przetargu na rachunek bankowy: Bank Spółdzielczy Brodnica/ Oddział Górzno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nr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89 9484 1150 2213 1300 1007 0001.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  <w:bookmarkEnd w:id="5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Wydanie </w:t>
      </w:r>
      <w:r>
        <w:rPr>
          <w:rFonts w:ascii="Times New Roman CE" w:hAnsi="Times New Roman CE"/>
          <w:color w:val="000000"/>
          <w:shd w:val="clear" w:color="auto" w:fill="FFFFFF"/>
        </w:rPr>
        <w:t>pojazd</w:t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 nabywcy nastąpi protokołem przekazania niezwłocznie po podpisaniu umowy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i zapłaceniu ceny nabycia.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jc w:val="left"/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tabs>
          <w:tab w:val="left" w:pos="-284" w:leader="none"/>
        </w:tabs>
        <w:suppressAutoHyphens w:val="1"/>
        <w:rPr>
          <w:lang w:val="zh-CN" w:bidi="zh-CN" w:eastAsia="zh-CN"/>
        </w:rPr>
      </w:pPr>
      <w:r>
        <w:rPr>
          <w:rFonts w:ascii="Times New Roman CE" w:hAnsi="Times New Roman CE"/>
          <w:lang w:val="zh-CN" w:bidi="zh-CN" w:eastAsia="zh-CN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bidi="zh-CN" w:eastAsia="zh-CN"/>
        </w:rPr>
      </w:pPr>
      <w:r>
        <w:rPr>
          <w:lang w:val="zh-CN" w:bidi="zh-CN" w:eastAsia="zh-CN"/>
        </w:rPr>
        <w:t xml:space="preserve">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  <w:r>
        <w:rPr>
          <w:lang w:val="zh-CN" w:bidi="zh-CN" w:eastAsia="zh-CN"/>
        </w:rPr>
        <w:t xml:space="preserve">         </w:t>
      </w:r>
    </w:p>
    <w:p>
      <w:pPr>
        <w:tabs>
          <w:tab w:val="left" w:pos="2930" w:leader="none"/>
        </w:tabs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Ogłoszenie podano do publicznej wiadomości poprzez:</w:t>
      </w:r>
    </w:p>
    <w:tbl>
      <w:tblPr>
        <w:tblW w:w="964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trHeight w:hRule="atLeast" w:val="397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Zamieszczono dnia: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Zdjęto dnia: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</w:tr>
      <w:tr>
        <w:trPr>
          <w:trHeight w:hRule="atLeast" w:val="825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Wywieszenie na tablicy ogłoszeń Urzędu Miasta i Gminy Górzno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val="pl-PL" w:bidi="pl-PL" w:eastAsia="pl-PL"/>
              </w:rPr>
              <w:t>08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.0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7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.2026 r.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  <w:tr>
        <w:trPr>
          <w:trHeight w:hRule="atLeast" w:val="766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 xml:space="preserve">Umieszczenie na stronie internetowej </w: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begin"/>
            </w:r>
            <w:r>
              <w:rPr>
                <w:color w:val="000000"/>
                <w:shd w:val="clear" w:color="auto" w:fill="FFFFFF"/>
                <w:lang w:bidi="ar-SA" w:eastAsia="en-US"/>
              </w:rPr>
              <w:instrText>HYPERLINK "https://mst-gorzno.rbip.mojregion.info/8/strona-glowna-bip.html"</w:instrTex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separate"/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t>https://mst-gorzno.rbip.mojregion.info/8/strona-glowna-bip.html</w:t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fldChar w:fldCharType="end"/>
            </w:r>
            <w:r>
              <w:rPr>
                <w:color w:val="000000"/>
                <w:shd w:val="clear" w:color="auto" w:fill="FFFFFF"/>
                <w:lang w:bidi="ar-SA" w:eastAsia="en-US"/>
              </w:rPr>
              <w:t> oraz www.gorzno.pl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val="pl-PL" w:bidi="pl-PL" w:eastAsia="pl-PL"/>
              </w:rPr>
              <w:t>08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.0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7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.2026 r.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</w:tbl>
    <w:p>
      <w:pPr>
        <w:tabs>
          <w:tab w:val="left" w:pos="120" w:leader="none"/>
        </w:tabs>
        <w:ind w:left="120"/>
        <w:jc w:val="left"/>
        <w:rPr>
          <w:color w:val="000000"/>
          <w:shd w:val="clear" w:color="auto" w:fill="FFFFFF"/>
          <w:lang w:val="en-US" w:bidi="en-US" w:eastAsia="en-US"/>
        </w:rPr>
      </w:pPr>
    </w:p>
    <w:p>
      <w:pPr>
        <w:jc w:val="left"/>
        <w:rPr>
          <w:b w:val="1"/>
          <w:color w:val="000000"/>
          <w:shd w:val="clear" w:color="auto" w:fill="FFFFFF"/>
          <w:lang w:bidi="ar-SA" w:eastAsia="en-US"/>
        </w:rPr>
      </w:pPr>
      <w:bookmarkEnd w:id="0"/>
      <w:r>
        <w:rPr>
          <w:color w:val="000000"/>
          <w:shd w:val="clear" w:color="auto" w:fill="FFFFFF"/>
          <w:lang w:bidi="ar-SA" w:eastAsia="en-US"/>
        </w:rPr>
        <w:fldChar w:fldCharType="begin"/>
      </w:r>
      <w:r>
        <w:rPr>
          <w:color w:val="000000"/>
          <w:shd w:val="clear" w:color="auto" w:fill="FFFFFF"/>
          <w:lang w:bidi="ar-SA" w:eastAsia="en-US"/>
        </w:rPr>
        <w:fldChar w:fldCharType="separate"/>
      </w:r>
      <w:r>
        <w:rPr>
          <w:color w:val="000000"/>
          <w:shd w:val="clear" w:color="auto" w:fill="FFFFFF"/>
          <w:lang w:bidi="ar-SA" w:eastAsia="en-US"/>
        </w:rPr>
        <w:fldChar w:fldCharType="end"/>
      </w: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  <w:r>
        <w:rPr>
          <w:color w:val="000000"/>
          <w:shd w:val="clear" w:color="auto" w:fill="FFFFFF"/>
          <w:lang w:bidi="ar-SA" w:eastAsia="en-US"/>
        </w:rPr>
        <w:fldChar w:fldCharType="begin"/>
      </w:r>
      <w:r>
        <w:rPr>
          <w:color w:val="000000"/>
          <w:shd w:val="clear" w:color="auto" w:fill="FFFFFF"/>
          <w:lang w:bidi="ar-SA" w:eastAsia="en-US"/>
        </w:rPr>
        <w:fldChar w:fldCharType="separate"/>
      </w:r>
      <w:r>
        <w:rPr>
          <w:color w:val="000000"/>
          <w:shd w:val="clear" w:color="auto" w:fill="FFFFFF"/>
          <w:lang w:bidi="ar-SA" w:eastAsia="en-US"/>
        </w:rPr>
        <w:fldChar w:fldCharType="end"/>
      </w:r>
    </w:p>
    <w:sectPr>
      <w:footerReference xmlns:r="http://schemas.openxmlformats.org/officeDocument/2006/relationships" w:type="default" r:id="RelFtr1"/>
      <w:type w:val="nextPage"/>
      <w:pgSz w:w="11907" w:h="16839" w:code="9"/>
      <w:pgMar w:left="1440" w:right="862" w:top="630" w:bottom="390" w:header="708" w:footer="708" w:gutter="0"/>
      <w:pgNumType w:start="1"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18"/>
      </w:rPr>
    </w:pPr>
  </w:p>
</w:ftr>
</file>

<file path=word/numbering.xml><?xml version="1.0" encoding="utf-8"?>
<w:numbering xmlns:w="http://schemas.openxmlformats.org/wordprocessingml/2006/main">
  <w:abstractNum w:abstractNumId="0">
    <w:nsid w:val="065E692E"/>
    <w:multiLevelType w:val="hybridMultilevel"/>
    <w:lvl w:ilvl="0" w:tplc="5B0A26C2">
      <w:start w:val="1"/>
      <w:numFmt w:val="lowerLetter"/>
      <w:suff w:val="tab"/>
      <w:lvlText w:val="%1)"/>
      <w:lvlJc w:val="left"/>
      <w:pPr>
        <w:ind w:hanging="360" w:left="735"/>
      </w:pPr>
      <w:rPr>
        <w:rFonts w:ascii="Calibri" w:hAnsi="Calibri"/>
        <w:sz w:val="24"/>
      </w:rPr>
    </w:lvl>
    <w:lvl w:ilvl="1" w:tplc="6DC0E85C">
      <w:start w:val="1"/>
      <w:numFmt w:val="lowerLetter"/>
      <w:suff w:val="tab"/>
      <w:lvlText w:val="%2."/>
      <w:lvlJc w:val="left"/>
      <w:pPr>
        <w:ind w:hanging="360" w:left="1455"/>
      </w:pPr>
      <w:rPr/>
    </w:lvl>
    <w:lvl w:ilvl="2" w:tplc="A3D84802">
      <w:start w:val="1"/>
      <w:numFmt w:val="lowerRoman"/>
      <w:suff w:val="tab"/>
      <w:lvlText w:val="%3."/>
      <w:lvlJc w:val="right"/>
      <w:pPr>
        <w:ind w:hanging="180" w:left="2175"/>
      </w:pPr>
      <w:rPr/>
    </w:lvl>
    <w:lvl w:ilvl="3" w:tplc="D90051BC">
      <w:start w:val="1"/>
      <w:numFmt w:val="decimal"/>
      <w:suff w:val="tab"/>
      <w:lvlText w:val="%4."/>
      <w:lvlJc w:val="left"/>
      <w:pPr>
        <w:ind w:hanging="360" w:left="2895"/>
      </w:pPr>
      <w:rPr/>
    </w:lvl>
    <w:lvl w:ilvl="4" w:tplc="1D62B29A">
      <w:start w:val="1"/>
      <w:numFmt w:val="lowerLetter"/>
      <w:suff w:val="tab"/>
      <w:lvlText w:val="%5."/>
      <w:lvlJc w:val="left"/>
      <w:pPr>
        <w:ind w:hanging="360" w:left="3615"/>
      </w:pPr>
      <w:rPr/>
    </w:lvl>
    <w:lvl w:ilvl="5" w:tplc="634AAC52">
      <w:start w:val="1"/>
      <w:numFmt w:val="lowerRoman"/>
      <w:suff w:val="tab"/>
      <w:lvlText w:val="%6."/>
      <w:lvlJc w:val="right"/>
      <w:pPr>
        <w:ind w:hanging="180" w:left="4335"/>
      </w:pPr>
      <w:rPr/>
    </w:lvl>
    <w:lvl w:ilvl="6" w:tplc="3AAC676C">
      <w:start w:val="1"/>
      <w:numFmt w:val="decimal"/>
      <w:suff w:val="tab"/>
      <w:lvlText w:val="%7."/>
      <w:lvlJc w:val="left"/>
      <w:pPr>
        <w:ind w:hanging="360" w:left="5055"/>
      </w:pPr>
      <w:rPr/>
    </w:lvl>
    <w:lvl w:ilvl="7" w:tplc="3176D91A">
      <w:start w:val="1"/>
      <w:numFmt w:val="lowerLetter"/>
      <w:suff w:val="tab"/>
      <w:lvlText w:val="%8."/>
      <w:lvlJc w:val="left"/>
      <w:pPr>
        <w:ind w:hanging="360" w:left="5775"/>
      </w:pPr>
      <w:rPr/>
    </w:lvl>
    <w:lvl w:ilvl="8" w:tplc="6FCA3732">
      <w:start w:val="1"/>
      <w:numFmt w:val="lowerRoman"/>
      <w:suff w:val="tab"/>
      <w:lvlText w:val="%9."/>
      <w:lvlJc w:val="right"/>
      <w:pPr>
        <w:ind w:hanging="180" w:left="6495"/>
      </w:pPr>
      <w:rPr/>
    </w:lvl>
  </w:abstractNum>
  <w:abstractNum w:abstractNumId="1">
    <w:nsid w:val="27701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3">
    <w:nsid w:val="55457F60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4">
    <w:nsid w:val="58516A0C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5">
    <w:nsid w:val="61BC47DC"/>
    <w:multiLevelType w:val="hybridMultilevel"/>
    <w:lvl w:ilvl="0" w:tplc="0415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D4F2E79"/>
    <w:multiLevelType w:val="hybridMultilevel"/>
    <w:lvl w:ilvl="0" w:tplc="EC2873D6">
      <w:start w:val="1"/>
      <w:numFmt w:val="decimal"/>
      <w:suff w:val="tab"/>
      <w:lvlText w:val="%1)"/>
      <w:lvlJc w:val="left"/>
      <w:pPr>
        <w:ind w:hanging="360" w:left="720"/>
      </w:pPr>
      <w:rPr>
        <w:rFonts w:ascii="Times New Roman CE" w:hAnsi="Times New Roman CE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6EC55C5C"/>
    <w:multiLevelType w:val="hybridMultilevel"/>
    <w:lvl w:ilvl="0" w:tplc="75FCD7F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4BA791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8A4EC4A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65BC48F0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9020C81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D8084980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42D2C88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CE38E6B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FF82CFF6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78F93547"/>
    <w:multiLevelType w:val="multilevel"/>
    <w:lvl w:ilvl="0">
      <w:start w:val="1"/>
      <w:numFmt w:val="decimal"/>
      <w:suff w:val="tab"/>
      <w:lvlText w:val="§%1."/>
      <w:lvlJc w:val="left"/>
      <w:pPr>
        <w:ind w:hanging="360" w:left="720"/>
      </w:pPr>
      <w:rPr>
        <w:b w:val="1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§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86FE47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0">
    <w:nsid w:val="5FDDF85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2"/>
    </w:rPr>
  </w:style>
  <w:style w:type="paragraph" w:styleId="P1">
    <w:name w:val="Nag³ówek #2"/>
    <w:basedOn w:val="P0"/>
    <w:pPr>
      <w:widowControl w:val="0"/>
      <w:suppressAutoHyphens w:val="1"/>
      <w:spacing w:lineRule="exact" w:line="266" w:after="280" w:beforeAutospacing="0" w:afterAutospacing="0"/>
      <w:jc w:val="left"/>
      <w:outlineLvl w:val="1"/>
    </w:pPr>
    <w:rPr>
      <w:b w:val="1"/>
      <w:sz w:val="24"/>
      <w:lang w:bidi="ar-SA" w:eastAsia="en-US"/>
    </w:rPr>
  </w:style>
  <w:style w:type="paragraph" w:styleId="P2">
    <w:name w:val="Tekst treœci (8)"/>
    <w:basedOn w:val="P0"/>
    <w:pPr>
      <w:widowControl w:val="0"/>
      <w:suppressAutoHyphens w:val="1"/>
      <w:spacing w:lineRule="exact" w:line="551" w:beforeAutospacing="0" w:afterAutospacing="0"/>
      <w:jc w:val="left"/>
    </w:pPr>
    <w:rPr>
      <w:sz w:val="24"/>
      <w:lang w:bidi="ar-SA" w:eastAsia="en-US"/>
    </w:rPr>
  </w:style>
  <w:style w:type="paragraph" w:styleId="P3">
    <w:name w:val="label"/>
    <w:basedOn w:val="P0"/>
    <w:pPr>
      <w:spacing w:beforeAutospacing="1" w:afterAutospacing="1"/>
      <w:jc w:val="left"/>
    </w:pPr>
    <w:rPr>
      <w:sz w:val="24"/>
      <w:lang w:bidi="ar-SA" w:eastAsia="en-US"/>
    </w:rPr>
  </w:style>
  <w:style w:type="paragraph" w:styleId="P4">
    <w:name w:val="Normal (Web)"/>
    <w:basedOn w:val="P0"/>
    <w:pPr>
      <w:suppressAutoHyphens w:val="1"/>
      <w:spacing w:before="280" w:after="280" w:beforeAutospacing="0" w:afterAutospacing="0"/>
      <w:jc w:val="left"/>
    </w:pPr>
    <w:rPr>
      <w:sz w:val="24"/>
      <w:lang w:val="zh-CN" w:bidi="zh-CN" w:eastAsia="zh-CN"/>
    </w:rPr>
  </w:style>
  <w:style w:type="paragraph" w:styleId="P5">
    <w:name w:val="header"/>
    <w:basedOn w:val="P0"/>
    <w:next w:val="P6"/>
    <w:pPr>
      <w:keepNext w:val="1"/>
      <w:suppressAutoHyphens w:val="1"/>
      <w:spacing w:before="240" w:after="120" w:beforeAutospacing="0" w:afterAutospacing="0"/>
      <w:jc w:val="left"/>
    </w:pPr>
    <w:rPr>
      <w:color w:val="000000"/>
      <w:sz w:val="28"/>
      <w:lang w:bidi="ar-SA" w:eastAsia="en-US"/>
    </w:rPr>
  </w:style>
  <w:style w:type="paragraph" w:styleId="P6">
    <w:name w:val="Body Text"/>
    <w:basedOn w:val="P0"/>
    <w:pPr>
      <w:suppressAutoHyphens w:val="1"/>
      <w:spacing w:after="120" w:beforeAutospacing="0" w:afterAutospacing="0"/>
      <w:jc w:val="left"/>
    </w:pPr>
    <w:rPr>
      <w:color w:val="000000"/>
      <w:sz w:val="24"/>
      <w:lang w:bidi="ar-SA" w:eastAsia="en-US"/>
    </w:rPr>
  </w:style>
  <w:style w:type="paragraph" w:styleId="P7">
    <w:name w:val="Tekst treœci (2)"/>
    <w:basedOn w:val="P0"/>
    <w:pPr>
      <w:suppressAutoHyphens w:val="1"/>
      <w:spacing w:lineRule="exact" w:line="223" w:before="220" w:after="220" w:beforeAutospacing="0" w:afterAutospacing="0"/>
      <w:ind w:hanging="380"/>
    </w:pPr>
    <w:rPr>
      <w:sz w:val="20"/>
      <w:lang w:bidi="ar-SA" w:eastAsia="en-US"/>
    </w:rPr>
  </w:style>
  <w:style w:type="paragraph" w:styleId="P8">
    <w:name w:val="footer"/>
    <w:basedOn w:val="P0"/>
    <w:link w:val="C6"/>
    <w:pPr>
      <w:tabs>
        <w:tab w:val="center" w:pos="4536" w:leader="none"/>
        <w:tab w:val="right" w:pos="9072" w:leader="none"/>
      </w:tabs>
    </w:pPr>
    <w:rPr/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Tekst treści"/>
    <w:basedOn w:val="P0"/>
    <w:link w:val="C7"/>
    <w:pPr>
      <w:widowControl w:val="0"/>
      <w:jc w:val="left"/>
    </w:pPr>
    <w:rPr>
      <w:color w:val="202022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character" w:styleId="C5">
    <w:name w:val="Tekst treœci (2) + Pogrubienie"/>
    <w:rPr>
      <w:b w:val="1"/>
      <w:color w:val="000000"/>
      <w:sz w:val="20"/>
      <w:shd w:val="clear" w:color="auto" w:fill="auto"/>
      <w:lang w:val="pl-PL" w:bidi="pl-PL" w:eastAsia="pl-PL"/>
    </w:rPr>
  </w:style>
  <w:style w:type="character" w:styleId="C6">
    <w:name w:val="Stopka Znak"/>
    <w:basedOn w:val="C0"/>
    <w:link w:val="P8"/>
    <w:rPr/>
  </w:style>
  <w:style w:type="character" w:styleId="C7">
    <w:name w:val="Tekst treści_"/>
    <w:basedOn w:val="C0"/>
    <w:link w:val="P10"/>
    <w:rPr>
      <w:color w:val="202022"/>
      <w:sz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KrajnikA</dc:creator>
  <dcterms:created xsi:type="dcterms:W3CDTF">2026-05-20T10:00:00Z</dcterms:created>
  <cp:lastModifiedBy>Anna Krajnik</cp:lastModifiedBy>
  <dcterms:modified xsi:type="dcterms:W3CDTF">2026-07-08T07:24:32Z</dcterms:modified>
  <cp:revision>33</cp:revision>
  <dc:subject>w sprawie przeznaczenia do sprzedaży używanego samochodu osobowego marki BMW 316^I</dc:subject>
  <dc:title>Zarządzenie nr  193/2026 z dnia 5 maja 2026 r.</dc:title>
</cp:coreProperties>
</file>