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B975EB1" Type="http://schemas.openxmlformats.org/officeDocument/2006/relationships/officeDocument" Target="/word/document.xml" /><Relationship Id="coreR3B975EB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b w:val="1"/>
          <w:caps w:val="0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</w:p>
    <w:p>
      <w:pPr>
        <w:jc w:val="both"/>
        <w:rPr>
          <w:lang w:val="pl-PL" w:bidi="pl-PL" w:eastAsia="pl-PL"/>
        </w:rPr>
      </w:pPr>
      <w:r>
        <w:rPr>
          <w:rFonts w:ascii="Times New Roman CE" w:hAnsi="Times New Roman CE"/>
          <w:lang w:val="pl-PL" w:bidi="pl-PL" w:eastAsia="pl-PL"/>
        </w:rPr>
        <w:t>Podjęcie niniejszej uchwały ma na celu doprecyzowanie zasad ponoszenia opłat za pobyt dziecka w Klubie Dziecięcym prowadzonym przez Miasto i Gminę Górzno w sytuacjach, gdy placówka pozostaje zamknięta z przyczyn niezależnych od rodziców oraz organu prowadzącego.</w:t>
      </w:r>
    </w:p>
    <w:p>
      <w:pPr>
        <w:jc w:val="both"/>
        <w:rPr>
          <w:lang w:val="pl-PL" w:bidi="pl-PL" w:eastAsia="pl-PL"/>
        </w:rPr>
      </w:pPr>
      <w:r>
        <w:rPr>
          <w:rFonts w:ascii="Times New Roman CE" w:hAnsi="Times New Roman CE"/>
          <w:lang w:val="pl-PL" w:bidi="pl-PL" w:eastAsia="pl-PL"/>
        </w:rPr>
        <w:t>Zmiana § 5 uchwały nr IX/56/2024 Rady Miejskiej w Górznie z dnia 22 listopada 2024 r. polega na wskazaniu, że rodzice nie ponoszą opłaty za pobyt dziecka w klubie proporcjonalnie za okres zamknięcia klubu z powodu zdarzeń losowych. Przez zdarzenia losowe należy rozumieć okoliczności nagłe, nieprzewidziane i niezależne od woli stron, uniemożliwiające funkcjonowanie placówki, takie jak m.in. awarie techniczne, klęski żywiołowe, długotrwałe przerwy w dostawie mediów, decyzje właściwych organów administracji lu</w:t>
      </w:r>
      <w:r>
        <w:rPr>
          <w:lang w:val="pl-PL" w:bidi="pl-PL" w:eastAsia="pl-PL"/>
        </w:rPr>
        <w:t>b inne zdarzenia o charakterze nadzwyczajnym.</w:t>
      </w:r>
    </w:p>
    <w:p>
      <w:pPr>
        <w:jc w:val="both"/>
        <w:rPr>
          <w:lang w:val="pl-PL" w:bidi="pl-PL" w:eastAsia="pl-PL"/>
        </w:rPr>
      </w:pPr>
      <w:r>
        <w:rPr>
          <w:rFonts w:ascii="Times New Roman CE" w:hAnsi="Times New Roman CE"/>
          <w:lang w:val="pl-PL" w:bidi="pl-PL" w:eastAsia="pl-PL"/>
        </w:rPr>
        <w:t>Wprowadzenie powyższej zmiany ma na celu zapewnienie przejrzystości obowiązujących zasad naliczania opłat oraz wyeliminowanie wątpliwości interpretacyjnych dotyczących obowiązku ich ponoszenia w okresach, w których klub dziecięcy nie świadczy opieki z przyczyn od rodziców niezależnych. Doświadczenia związane z</w:t>
      </w:r>
      <w:r>
        <w:rPr>
          <w:lang w:val="pl-PL" w:bidi="pl-PL" w:eastAsia="pl-PL"/>
        </w:rPr>
        <w:t> </w:t>
      </w:r>
      <w:r>
        <w:rPr>
          <w:rFonts w:ascii="Times New Roman CE" w:hAnsi="Times New Roman CE"/>
          <w:lang w:val="pl-PL" w:bidi="pl-PL" w:eastAsia="pl-PL"/>
        </w:rPr>
        <w:t>funkcjonowaniem placówki wskazują jednak, że koszty jej utrzymania mają charakter stały i są ponoszone przez cały rok, niezależnie od liczby dzieci korzystających z opieki czy okresowych nieobecności dzieci. Miasto i Gmina Górzno przez cały rok ponosi koszty związane z utrzymaniem budynku, opłatami za media, wyposażeniem, bieżącą eksploatacją oraz wynagrodzeniami pracowników zatrudnionych w klubie dziecięcym.</w:t>
      </w:r>
      <w:r>
        <w:rPr>
          <w:lang w:val="pl-PL" w:bidi="pl-PL" w:eastAsia="pl-PL"/>
        </w:rPr>
        <w:t xml:space="preserve"> </w:t>
      </w:r>
      <w:r>
        <w:rPr>
          <w:rFonts w:ascii="Times New Roman CE" w:hAnsi="Times New Roman CE"/>
          <w:lang w:val="pl-PL" w:bidi="pl-PL" w:eastAsia="pl-PL"/>
        </w:rPr>
        <w:t>Proponowana zmiana zapewni większą stabilność finansową funkcjonowania klubu dziecięcego oraz pozwoli na prawidłowe zabezpieczenie środków niezbędnych do zapewnienia ciągłości opieki nad dziećmi.</w:t>
      </w:r>
    </w:p>
    <w:p>
      <w:pPr>
        <w:jc w:val="both"/>
        <w:rPr>
          <w:lang w:val="pl-PL" w:bidi="pl-PL" w:eastAsia="pl-PL"/>
        </w:rPr>
      </w:pPr>
      <w:r>
        <w:rPr>
          <w:rFonts w:ascii="Times New Roman CE" w:hAnsi="Times New Roman CE"/>
          <w:lang w:val="pl-PL" w:bidi="pl-PL" w:eastAsia="pl-PL"/>
        </w:rPr>
        <w:t>Pozostałe postanowienia uchwały nr IX/56/2024 pozostają bez zmian.</w:t>
      </w:r>
    </w:p>
    <w:p>
      <w:pPr>
        <w:jc w:val="both"/>
        <w:rPr>
          <w:lang w:val="pl-PL" w:bidi="pl-PL" w:eastAsia="pl-PL"/>
        </w:rPr>
      </w:pPr>
      <w:r>
        <w:rPr>
          <w:rFonts w:ascii="Times New Roman CE" w:hAnsi="Times New Roman CE"/>
          <w:lang w:val="pl-PL" w:bidi="pl-PL" w:eastAsia="pl-PL"/>
        </w:rPr>
        <w:t>Mając na uwadze powyższe, podjęcie niniejszej uchwały jest zasadne.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2026-07-20T07:35:36Z</dcterms:created>
  <cp:lastModifiedBy>JaroszewskaM</cp:lastModifiedBy>
  <dcterms:modified xsi:type="dcterms:W3CDTF">2026-07-20T12:03:04Z</dcterms:modified>
  <cp:revision>11</cp:revision>
  <dc:subject>zmieniająca uchwałę nr IX/56/2024 Rady Miejskiej w Górznie z dnia 22 listopada 2024 r. w sprawie ustalenia wysokości opłaty za pobyt dziecka w klubie dziecięcym, wysokości maksymalnej opłaty za wyżywienie oraz warunków pomniejszenia opłaty za pobyt w klubie dziecięcym</dc:subject>
  <dc:title>Uchwała nr  XXVII/180/2026 z dnia 20 lipca 2026 r.</dc:title>
</cp:coreProperties>
</file>