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CBE76A" Type="http://schemas.openxmlformats.org/officeDocument/2006/relationships/officeDocument" Target="/word/document.xml" /><Relationship Id="coreR1DCBE76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Podjęcie nowej uchwały w sprawie trybu prac nad projektem uchwały budżetowej Miasta i Gminy Górzno jest podyktowane koniecznością dostosowania przepisów procedury budżetowej do aktualnego stanu prawnego.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związku ze znowelizowanymi przepisami ustawy o finansach publicznych oraz wprowadzeniem nowej klasyfikacji budżetowej (rozporządzenie Ministra Finansów z dnia 20 kwietnia 2026 r. – Dz. U. z 2026 r. poz. 582), zasadniczej zmianie ulega podział, nazewnictwo i szczegółowość rodzajów wydatków planowanych w budżecie na 2027 rok i lata kolejne. Uchwała systematyzuje procedurę przekazywania materiałów planistycznych przez podległe jednostki, formę załączników do projektu uchwały budżetowej opartych o nowe grupy klasyfikacji wydatków bieżących i majątkowych oraz harmonogram prac organów jednostki nad projektem.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 uwagi na liczne i przekrojowe zmiany zachodzące od momentu przyjęcia uchwały z 2014 roku, zasadne jest uregulowanie całokształtu procedury budżetowej w nowym akcie oraz uchylenie dotychczasowej uchwały.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JaroszewskaM</dc:creator>
  <dcterms:created xsi:type="dcterms:W3CDTF">2026-09-01T08:50:24Z</dcterms:created>
  <cp:lastModifiedBy>JaroszewskaM</cp:lastModifiedBy>
  <dcterms:modified xsi:type="dcterms:W3CDTF">2026-09-04T09:50:03Z</dcterms:modified>
  <cp:revision>3</cp:revision>
  <dc:subject>w sprawie procedury uchwalania budżetu oraz rodzaju i szczegółowości materiałów informacyjnych towarzyszących projektowi budżetu</dc:subject>
  <dc:title>Uchwała nr  XXVIII/183/2026 z dnia 31 sierpnia 2026 r.</dc:title>
</cp:coreProperties>
</file>