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19ECF7C" Type="http://schemas.openxmlformats.org/officeDocument/2006/relationships/officeDocument" Target="/word/document.xml" /><Relationship Id="coreR119ECF7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z w:val="22"/>
          <w:vertAlign w:val="baseline"/>
        </w:rPr>
        <w:t>DOCHODY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zwiększeń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„Karta Dużej Rodziny” w ramach paragrafu „Dotacja celowa otrzymana z budżetu państwa na realizację zadań bieżących z zakresu administracji rządowej oraz innych zadań zleconych gminie (związkom gmin, związkom powiatowo-gminnym) ustawami” zwiększa się dochody o 52,00 zł do kwoty 181,00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Dokonuje się następujących zmniejszeń po stronie dochodów bieżących: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●w dziale „Rodzina” w rozdziale „Karta Dużej Rodziny” w ramach paragrafu „Dotacja celowa w ramach programów finansowanych z udziałem środków europejskich oraz środków, o których mowa w art.5 ust.1 pkt 3 oraz ust. 3 pkt 5 i 6 ustawy, lub płatności w ramach budżetu środków europejskich, z wyłączeniem dochodów klasyfikowanych w paragrafie 205” zmniejsza się dochody o 52,00 zł do kwoty 0,00 zł;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Wydatki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Przychody budżetu Miasta i Gminy Górzno na rok 2026 nie uległy zmianie.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Rozchody budżetu Miasta i Gminy Górzno na rok 2026 nie uległy zmianie.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2026-09-28T12:52:28Z</dcterms:created>
  <cp:lastModifiedBy>JaroszewskaM</cp:lastModifiedBy>
  <dcterms:modified xsi:type="dcterms:W3CDTF">2026-09-28T10:52:36Z</dcterms:modified>
  <cp:revision>2</cp:revision>
  <dc:subject>w sprawie zmian w budżecie Miasta i Gminy Górzno na 2026 rok</dc:subject>
  <dc:title>Zarządzenie nr  222/2026 z dnia 28 września 2026 r.</dc:title>
</cp:coreProperties>
</file>