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671EC654" Type="http://schemas.openxmlformats.org/officeDocument/2006/relationships/officeDocument" Target="/word/document.xml" /><Relationship Id="coreR671EC654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/>
    <w:p>
      <w:pPr>
        <w:keepNext w:val="0"/>
        <w:keepLines w:val="0"/>
        <w:ind w:firstLine="0" w:left="0" w:right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b w:val="1"/>
          <w:caps w:val="0"/>
          <w:sz w:val="22"/>
        </w:rPr>
        <w:t>Uzasadnienie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 xml:space="preserve">Art. 18 ust. 2 pkt 9 lit. f i lit. g ustawy z dnia 8 marca 1990 r. o samorządzie gminnym stanowi, że do wyłącznej właściwości rady gminy należy podejmowanie uchwał w sprawach majątkowych gminy, przekraczających zakres zwykłego zarządu, dotyczących m. in. przystępowania do spółdzielni i spółek oraz  określania zasad wnoszenia, cofania i zbywania udziałów i akcji. Podjęcie niniejszej uchwały jest niezbędne, w celu określenia ram prawnych i upoważnienia Burmistrza Miasta i Gminy Górzno do sprawnego podejmowania działań w zakresie wskazanym w przedmiotowej uchwale, uporządkowania gospodarki finansowej i określenie przejrzystych procedur dysponowania udziałami/akcjami, a także zwiększenia przejrzystości podejmowanych decyzji majątkowych oraz ochrony interesów ekonomicznych jednostki samorządu terytorialnego.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W świetle powyższego podjęcie niniejszej uchwały jest zasadne.</w:t>
      </w:r>
    </w:p>
    <w:sectPr>
      <w:endnotePr>
        <w:numFmt w:val="decimal"/>
      </w:endnotePr>
      <w:type w:val="nextPage"/>
      <w:pgSz w:w="11906" w:h="16838" w:code="0"/>
      <w:pgMar w:left="1020" w:right="1020" w:top="992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JaroszewskaM</dc:creator>
  <dcterms:created xsi:type="dcterms:W3CDTF">2026-10-01T10:52:34Z</dcterms:created>
  <cp:lastModifiedBy>JaroszewskaM</cp:lastModifiedBy>
  <dcterms:modified xsi:type="dcterms:W3CDTF">2026-10-02T09:45:07Z</dcterms:modified>
  <cp:revision>3</cp:revision>
  <dc:subject>w sprawie zasad wnoszenia, cofania i zbywania udziałów i akcji w spółkach prawa handlowego</dc:subject>
  <dc:title>Uchwała nr  XXIX/192/2026 z dnia 30 września 2026 r.</dc:title>
</cp:coreProperties>
</file>