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351CC4D" Type="http://schemas.openxmlformats.org/officeDocument/2006/relationships/officeDocument" Target="/word/document.xml" /><Relationship Id="coreR4351CC4D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rPr>
          <w:rFonts w:ascii="Times New Roman" w:hAnsi="Times New Roman"/>
          <w:sz w:val="22"/>
        </w:rPr>
      </w:pP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Objaśnienia przyjętych wartości do Wieloletniej Prognozy Finansowej Miasta i Gminy Górzno na lata 2026-2035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Zgodnie ze zmianami w budżecie na dzień 29 października 2026 r., dokonano następujących zmian w Wieloletniej Prognozie Finansowej Miasta i Gminy Górzno: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1.Dochody ogółem zwiększono o 1 050 521,99 zł, z czego dochody bieżące zwiększono o 695 783,84 zł, a dochody majątkowe zwiększono o 354 738,15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2.Wydatki ogółem zwiększono o 709 777,84 zł, z czego wydatki bieżące zwiększono o 723 722,84 zł, a wydatki majątkowe zmniejszono o 13 945,00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3.Wynik budżetu jest deficytowy i po zmianach wynosi -4 670 392,60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Szczegółowe informacje na temat zmian w zakresie dochodów, wydatków i wyniku budżetu w roku budżetowym przedstawiono w tabeli poniżej.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none"/>
          <w:vertAlign w:val="baseline"/>
        </w:rPr>
        <w:t>Zmiany w dochodach i wydatkach w 2026 roku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Wyszczególnienie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Przed zmianą [zł]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Zmiana [zł]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Po zmianie [zł]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Dochody ogółem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40 564 974,65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+1 050 521,99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41 615 496,64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Dochody bieżące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32 898 944,21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+695 783,84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33 594 728,05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Dotacje bieżące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4 266 926,06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+676 155,04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4 943 081,10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Pozostałe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5 844 098,15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+19 628,80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5 863 726,95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Dochody majątkowe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7 666 030,44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+354 738,15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8 020 768,59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Wydatki ogółem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45 576 111,40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+709 777,84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46 285 889,24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Wydatki bieżące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31 852 025,68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+723 722,84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32 575 748,52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Wynagrodzenia i pochodne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11 602 302,47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+56 975,84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11 659 278,31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Pozostałe wydatki bieżące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19 640 090,99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+666 747,00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20 306 837,99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Wydatki majątkowe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13 724 085,72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-13 945,00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13 710 140,72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Wynik budżetu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-5 011 136,75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+340 744,15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-4 670 392,60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Wieloletniej Prognozie Finansowej Miasta i Gminy Górzno: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1.Przychody ogółem w roku budżetowym zmniejszono o 340 744,15 zł i po zmianach wynoszą 5 189 392,60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2.Rozchody ogółem w roku budżetowym 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Szczegółowe informacje na temat zmian w zakresie przychodów i rozchodów w roku budżetowym przedstawiono w tabeli poniżej.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Zmiany w przychodach i rozchodach na 2026 rok.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Wyszczególnienie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Przed zmianą [zł]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Zmiana [zł]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Po zmianie [zł]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Przychody budżetu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5 530 136,75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-340 744,15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5 189 392,60</w:t>
            </w:r>
          </w:p>
        </w:tc>
      </w:tr>
      <w:tr>
        <w:tblPrEx>
          <w:tblW w:w="5000" w:type="pct"/>
          <w:tblLayout w:type="fixed"/>
        </w:tblPrEx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Wolne środki</w:t>
            </w:r>
          </w:p>
        </w:tc>
        <w:tc>
          <w:tcPr>
            <w:tcW w:w="25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4 220 706,95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-340 744,15</w:t>
            </w:r>
          </w:p>
        </w:tc>
        <w:tc>
          <w:tcPr>
            <w:tcW w:w="25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3 879 962,80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Od 2027 dokonano zmian w zakresie planowanych przychodów. Zmiany przedstawiono w tabeli poniżej.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Zmiany w wolnych środkach w okresie prognozy WPF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2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Rok</w:t>
            </w:r>
          </w:p>
        </w:tc>
        <w:tc>
          <w:tcPr>
            <w:tcW w:w="29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Przed zmianą [zł]</w:t>
            </w:r>
          </w:p>
        </w:tc>
        <w:tc>
          <w:tcPr>
            <w:tcW w:w="29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Zmiana [zł]</w:t>
            </w:r>
          </w:p>
        </w:tc>
        <w:tc>
          <w:tcPr>
            <w:tcW w:w="29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Po zmianie [zł]</w:t>
            </w:r>
          </w:p>
        </w:tc>
      </w:tr>
      <w:tr>
        <w:tblPrEx>
          <w:tblW w:w="5000" w:type="pct"/>
          <w:tblLayout w:type="fixed"/>
        </w:tblPrEx>
        <w:tc>
          <w:tcPr>
            <w:tcW w:w="12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29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29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+950 000,00</w:t>
            </w:r>
          </w:p>
        </w:tc>
        <w:tc>
          <w:tcPr>
            <w:tcW w:w="29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950 000,00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Od 2027 nie dokonywano zmian w zakresie planowanych rozchodów.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Zmiany w Wieloletniej Prognozie Finansowej Miasta i Gminy Górzno na lata 2026-2035 spowodowały modyfikacje w kształtowaniu się relacji z art. 243 ustawy o finansach publicznych. Szczegóły zaprezentowano w tabeli poniżej.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Kształtowanie się relacji z art. 243 ust. 1 ustawy o finansach publicznych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Rok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Obsługa zadłużenia (fakt. i plan. po wyłączeniach)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Maksymalna obsługa zadłużenia (wg planu po III kwartale)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Zachowanie relacji z art. 243 (w oparciu o plan po III kwartale)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Maksymalna obsługa zadłużenia (wg wykonania)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20"/>
              </w:rPr>
              <w:t>Zachowanie relacji z art. 243 (w oparciu o wykonanie)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3,66%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12,20%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13,62%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2,71%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11,74%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13,16%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3,01%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11,41%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12,83%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2029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2,84%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10,43%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11,84%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2030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2,90%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8,67%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10,09%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2031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2,64%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8,17%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9,59%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2032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3,09%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7,95%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9,37%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2,88%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7,74%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7,74%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2034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2,47%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7,75%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7,75%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9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2035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1,50%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7,58%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7,58%</w:t>
            </w:r>
          </w:p>
        </w:tc>
        <w:tc>
          <w:tcPr>
            <w:tcW w:w="18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TAK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Dane w tabeli powyżej wskazują, że w całym okresie prognozy Miasto i Gmina Górzno spełnia relację, o której mowa w art. 243 ust. 1 ustawy o finansach publicznych. Spełnienie dotyczy zarówno relacji obliczonej na podstawie planu na dzień 30.09.2025 r. jak i w oparciu o dane z wykonania budżetu.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Zmiana Wieloletniej Prognozy Finansowej Miasta i Gminy Górzno obejmuje również zmiany w załączniku nr 2, które szczegółowo opisano poniżej.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załącznika przedsięwzięć dodano następujące przedsięwzięcia: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1.Wykonanie Gminnego Programu Opieki nad Zabytkami oraz Aktualizacja Gminnej Ewidencji Zabytków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Dokonano zmian w zakresie następujących przedsięwzięć: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1.Rozbudowa drogi powiatowej Nr 1837C na odcinku ulic: Nowe Osiedle, Freta, Kościelna, Rynek, Kościuszki, 11 Listopada, 3 Maja w msc. Górzno.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Wartości wykazane w pozostałych pozycjach WPF, stanowią informacje uzupełniające względem pozycji opisanych powyżej. Zostały przedstawione w WPF zgodnie z obowiązującym stanem faktycznym, na podstawie zawartych umów i porozumień.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Pełen zakres zmian obrazują załączniki nr 1 i 2 do niniejszej uchwały.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2026-10-27T12:55:27Z</dcterms:created>
  <cp:lastModifiedBy>JaroszewskaM</cp:lastModifiedBy>
  <dcterms:modified xsi:type="dcterms:W3CDTF">2026-10-29T10:52:03Z</dcterms:modified>
  <cp:revision>4</cp:revision>
  <dc:subject>w sprawie zmiany Wieloletniej Prognozy Finansowej Miasta i Gminy Górzno na lata 2026-2035</dc:subject>
  <dc:title>Uchwała nr  XXX/193/2026 z dnia 29 października 2026 r.</dc:title>
</cp:coreProperties>
</file>