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73357ED5"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Nr postępowania: ZP.271.</w:t>
      </w:r>
      <w:r w:rsidR="00362DFF">
        <w:rPr>
          <w:rFonts w:ascii="Arial" w:hAnsi="Arial" w:cs="Arial"/>
          <w:color w:val="auto"/>
          <w:sz w:val="24"/>
          <w:szCs w:val="24"/>
        </w:rPr>
        <w:t>6</w:t>
      </w:r>
      <w:r w:rsidRPr="00FF652A">
        <w:rPr>
          <w:rFonts w:ascii="Arial" w:hAnsi="Arial" w:cs="Arial"/>
          <w:color w:val="auto"/>
          <w:sz w:val="24"/>
          <w:szCs w:val="24"/>
        </w:rPr>
        <w:t>.202</w:t>
      </w:r>
      <w:r w:rsidR="00EE6E86" w:rsidRPr="00FF652A">
        <w:rPr>
          <w:rFonts w:ascii="Arial" w:hAnsi="Arial" w:cs="Arial"/>
          <w:color w:val="auto"/>
          <w:sz w:val="24"/>
          <w:szCs w:val="24"/>
        </w:rPr>
        <w:t>3</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3D005A4E"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Tryb udzielenia zamówienia: tryb podstawowy bez negocjacji poniżej progów unijnych określonych w art. 3 ustawy z dnia 11 września 20</w:t>
      </w:r>
      <w:r w:rsidR="002B589C">
        <w:rPr>
          <w:rFonts w:ascii="Arial" w:hAnsi="Arial" w:cs="Arial"/>
          <w:sz w:val="26"/>
          <w:szCs w:val="26"/>
        </w:rPr>
        <w:t>0</w:t>
      </w:r>
      <w:r w:rsidRPr="00FF652A">
        <w:rPr>
          <w:rFonts w:ascii="Arial" w:hAnsi="Arial" w:cs="Arial"/>
          <w:sz w:val="26"/>
          <w:szCs w:val="26"/>
        </w:rPr>
        <w:t xml:space="preserve">19 r. – Prawo zamówień publicznych (Dz.U. z </w:t>
      </w:r>
      <w:r w:rsidR="0023480E" w:rsidRPr="00FF652A">
        <w:rPr>
          <w:rFonts w:ascii="Arial" w:hAnsi="Arial" w:cs="Arial"/>
          <w:sz w:val="26"/>
          <w:szCs w:val="26"/>
        </w:rPr>
        <w:t>2021</w:t>
      </w:r>
      <w:r w:rsidRPr="00FF652A">
        <w:rPr>
          <w:rFonts w:ascii="Arial" w:hAnsi="Arial" w:cs="Arial"/>
          <w:sz w:val="26"/>
          <w:szCs w:val="26"/>
        </w:rPr>
        <w:t xml:space="preserve"> r., poz. </w:t>
      </w:r>
      <w:r w:rsidR="0023480E" w:rsidRPr="00FF652A">
        <w:rPr>
          <w:rFonts w:ascii="Arial" w:hAnsi="Arial" w:cs="Arial"/>
          <w:sz w:val="26"/>
          <w:szCs w:val="26"/>
        </w:rPr>
        <w:t>1129</w:t>
      </w:r>
      <w:r w:rsidRPr="00FF652A">
        <w:rPr>
          <w:rFonts w:ascii="Arial" w:hAnsi="Arial" w:cs="Arial"/>
          <w:sz w:val="26"/>
          <w:szCs w:val="26"/>
        </w:rPr>
        <w:t xml:space="preserve"> z późn.</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3ED0F173" w14:textId="4F0A9A32" w:rsidR="00DC4E82" w:rsidRDefault="00DC4E82" w:rsidP="00DC4E82">
      <w:pPr>
        <w:pStyle w:val="Standard"/>
        <w:spacing w:line="276" w:lineRule="auto"/>
        <w:ind w:right="-283"/>
        <w:jc w:val="center"/>
        <w:rPr>
          <w:rFonts w:ascii="Arial" w:hAnsi="Arial" w:cs="Arial"/>
          <w:b/>
          <w:bCs/>
          <w:sz w:val="26"/>
          <w:szCs w:val="26"/>
        </w:rPr>
      </w:pPr>
      <w:r w:rsidRPr="00DC4E82">
        <w:rPr>
          <w:rFonts w:ascii="Arial" w:hAnsi="Arial" w:cs="Arial"/>
          <w:b/>
          <w:bCs/>
          <w:sz w:val="26"/>
          <w:szCs w:val="26"/>
        </w:rPr>
        <w:t>Remont ulic miejskich z odnową nawierzchni w m. Górzno</w:t>
      </w:r>
      <w:r>
        <w:rPr>
          <w:rFonts w:ascii="Arial" w:hAnsi="Arial" w:cs="Arial"/>
          <w:b/>
          <w:bCs/>
          <w:sz w:val="26"/>
          <w:szCs w:val="26"/>
        </w:rPr>
        <w:t>:</w:t>
      </w:r>
    </w:p>
    <w:p w14:paraId="3F915985" w14:textId="77777777" w:rsidR="00DC4E82" w:rsidRPr="00DC4E82" w:rsidRDefault="00DC4E82" w:rsidP="00DC4E82">
      <w:pPr>
        <w:pStyle w:val="Standard"/>
        <w:spacing w:line="276" w:lineRule="auto"/>
        <w:ind w:right="-283"/>
        <w:jc w:val="center"/>
        <w:rPr>
          <w:rFonts w:ascii="Arial" w:hAnsi="Arial" w:cs="Arial"/>
          <w:b/>
          <w:bCs/>
          <w:sz w:val="26"/>
          <w:szCs w:val="26"/>
        </w:rPr>
      </w:pPr>
    </w:p>
    <w:p w14:paraId="70CBAC94" w14:textId="77777777" w:rsidR="00DC4E82" w:rsidRPr="00DC4E82" w:rsidRDefault="00DC4E82" w:rsidP="00DC4E82">
      <w:pPr>
        <w:pStyle w:val="Standard"/>
        <w:spacing w:line="276" w:lineRule="auto"/>
        <w:ind w:right="-283"/>
        <w:jc w:val="center"/>
        <w:rPr>
          <w:rFonts w:ascii="Arial" w:hAnsi="Arial" w:cs="Arial"/>
          <w:b/>
          <w:bCs/>
          <w:sz w:val="26"/>
          <w:szCs w:val="26"/>
        </w:rPr>
      </w:pPr>
      <w:r w:rsidRPr="00DC4E82">
        <w:rPr>
          <w:rFonts w:ascii="Arial" w:hAnsi="Arial" w:cs="Arial"/>
          <w:b/>
          <w:bCs/>
          <w:sz w:val="26"/>
          <w:szCs w:val="26"/>
        </w:rPr>
        <w:t>- Dr. gminna 081315C - ul. Gołuńskiego, odc. dł. 0,030km</w:t>
      </w:r>
    </w:p>
    <w:p w14:paraId="50A8A7DF" w14:textId="77777777" w:rsidR="00DC4E82" w:rsidRDefault="00DC4E82" w:rsidP="00DC4E82">
      <w:pPr>
        <w:pStyle w:val="Standard"/>
        <w:spacing w:line="276" w:lineRule="auto"/>
        <w:ind w:right="-283"/>
        <w:jc w:val="center"/>
        <w:rPr>
          <w:rFonts w:ascii="Arial" w:hAnsi="Arial" w:cs="Arial"/>
          <w:b/>
          <w:bCs/>
          <w:sz w:val="26"/>
          <w:szCs w:val="26"/>
        </w:rPr>
      </w:pPr>
      <w:r w:rsidRPr="00DC4E82">
        <w:rPr>
          <w:rFonts w:ascii="Arial" w:hAnsi="Arial" w:cs="Arial"/>
          <w:b/>
          <w:bCs/>
          <w:sz w:val="26"/>
          <w:szCs w:val="26"/>
        </w:rPr>
        <w:t>(ul. Rynek - ul. Pocztowa), w km 0+022,5 - 0+052,5 (dz. nr 412);</w:t>
      </w:r>
    </w:p>
    <w:p w14:paraId="6765FF93" w14:textId="77777777" w:rsidR="00DC4E82" w:rsidRPr="00DC4E82" w:rsidRDefault="00DC4E82" w:rsidP="00DC4E82">
      <w:pPr>
        <w:pStyle w:val="Standard"/>
        <w:spacing w:line="276" w:lineRule="auto"/>
        <w:ind w:right="-283"/>
        <w:jc w:val="center"/>
        <w:rPr>
          <w:rFonts w:ascii="Arial" w:hAnsi="Arial" w:cs="Arial"/>
          <w:b/>
          <w:bCs/>
          <w:sz w:val="26"/>
          <w:szCs w:val="26"/>
        </w:rPr>
      </w:pPr>
    </w:p>
    <w:p w14:paraId="713CE475" w14:textId="77777777" w:rsidR="00DC4E82" w:rsidRPr="00DC4E82" w:rsidRDefault="00DC4E82" w:rsidP="00DC4E82">
      <w:pPr>
        <w:pStyle w:val="Standard"/>
        <w:spacing w:line="276" w:lineRule="auto"/>
        <w:ind w:right="-283"/>
        <w:jc w:val="center"/>
        <w:rPr>
          <w:rFonts w:ascii="Arial" w:hAnsi="Arial" w:cs="Arial"/>
          <w:b/>
          <w:bCs/>
          <w:sz w:val="26"/>
          <w:szCs w:val="26"/>
        </w:rPr>
      </w:pPr>
      <w:r w:rsidRPr="00DC4E82">
        <w:rPr>
          <w:rFonts w:ascii="Arial" w:hAnsi="Arial" w:cs="Arial"/>
          <w:b/>
          <w:bCs/>
          <w:sz w:val="26"/>
          <w:szCs w:val="26"/>
        </w:rPr>
        <w:t>- Dr. gminna 081313C - ul. Rynek, odc. dł. 0,150km (dr. nr</w:t>
      </w:r>
    </w:p>
    <w:p w14:paraId="48156386" w14:textId="77777777" w:rsidR="00DC4E82" w:rsidRPr="00DC4E82" w:rsidRDefault="00DC4E82" w:rsidP="00DC4E82">
      <w:pPr>
        <w:pStyle w:val="Standard"/>
        <w:spacing w:line="276" w:lineRule="auto"/>
        <w:ind w:right="-283"/>
        <w:jc w:val="center"/>
        <w:rPr>
          <w:rFonts w:ascii="Arial" w:hAnsi="Arial" w:cs="Arial"/>
          <w:b/>
          <w:bCs/>
          <w:sz w:val="26"/>
          <w:szCs w:val="26"/>
        </w:rPr>
      </w:pPr>
      <w:r w:rsidRPr="00DC4E82">
        <w:rPr>
          <w:rFonts w:ascii="Arial" w:hAnsi="Arial" w:cs="Arial"/>
          <w:b/>
          <w:bCs/>
          <w:sz w:val="26"/>
          <w:szCs w:val="26"/>
        </w:rPr>
        <w:t>1837C ul. Kościelna-ul. Rynek- skrz. z ul. Gołuńskiego -</w:t>
      </w:r>
    </w:p>
    <w:p w14:paraId="7797F1CE" w14:textId="77777777" w:rsidR="00DC4E82" w:rsidRPr="00DC4E82" w:rsidRDefault="00DC4E82" w:rsidP="00DC4E82">
      <w:pPr>
        <w:pStyle w:val="Standard"/>
        <w:spacing w:line="276" w:lineRule="auto"/>
        <w:ind w:right="-283"/>
        <w:jc w:val="center"/>
        <w:rPr>
          <w:rFonts w:ascii="Arial" w:hAnsi="Arial" w:cs="Arial"/>
          <w:b/>
          <w:bCs/>
          <w:sz w:val="26"/>
          <w:szCs w:val="26"/>
        </w:rPr>
      </w:pPr>
      <w:r w:rsidRPr="00DC4E82">
        <w:rPr>
          <w:rFonts w:ascii="Arial" w:hAnsi="Arial" w:cs="Arial"/>
          <w:b/>
          <w:bCs/>
          <w:sz w:val="26"/>
          <w:szCs w:val="26"/>
        </w:rPr>
        <w:t>ul. Rynek- skrz. z ul. Okrężną i ul. Kościelną -ul. Rynek -dr.</w:t>
      </w:r>
    </w:p>
    <w:p w14:paraId="04F8DEA1" w14:textId="1B245BC8" w:rsidR="008730C4" w:rsidRDefault="00DC4E82" w:rsidP="00DC4E82">
      <w:pPr>
        <w:pStyle w:val="Standard"/>
        <w:spacing w:line="276" w:lineRule="auto"/>
        <w:ind w:right="-283"/>
        <w:jc w:val="center"/>
        <w:rPr>
          <w:rFonts w:ascii="Arial" w:hAnsi="Arial" w:cs="Arial"/>
          <w:b/>
          <w:iCs/>
          <w:sz w:val="26"/>
          <w:szCs w:val="26"/>
        </w:rPr>
      </w:pPr>
      <w:r w:rsidRPr="00DC4E82">
        <w:rPr>
          <w:rFonts w:ascii="Arial" w:hAnsi="Arial" w:cs="Arial"/>
          <w:b/>
          <w:bCs/>
          <w:sz w:val="26"/>
          <w:szCs w:val="26"/>
        </w:rPr>
        <w:t>nr 1837C ul. Kościelna ), w km 0+000,5 - 0+151,5 (dz. nr 437/2);</w:t>
      </w:r>
    </w:p>
    <w:p w14:paraId="32848C0C" w14:textId="77777777" w:rsidR="008730C4" w:rsidRDefault="008730C4" w:rsidP="008730C4">
      <w:pPr>
        <w:pStyle w:val="Standard"/>
        <w:spacing w:line="276" w:lineRule="auto"/>
        <w:ind w:right="-283"/>
        <w:jc w:val="center"/>
        <w:rPr>
          <w:rFonts w:ascii="Arial" w:hAnsi="Arial" w:cs="Arial"/>
          <w:b/>
          <w:iCs/>
          <w:sz w:val="26"/>
          <w:szCs w:val="26"/>
        </w:rPr>
      </w:pPr>
    </w:p>
    <w:p w14:paraId="6DC913B4" w14:textId="29ED2D73" w:rsidR="00DC628C" w:rsidRDefault="00AC0099" w:rsidP="00DC628C">
      <w:pPr>
        <w:pStyle w:val="Standard"/>
        <w:spacing w:line="276" w:lineRule="auto"/>
        <w:ind w:right="-283"/>
        <w:jc w:val="center"/>
        <w:rPr>
          <w:rFonts w:ascii="Arial" w:hAnsi="Arial" w:cs="Arial"/>
          <w:b/>
          <w:bCs/>
          <w:sz w:val="26"/>
          <w:szCs w:val="26"/>
        </w:rPr>
      </w:pPr>
      <w:r w:rsidRPr="00AC0099">
        <w:rPr>
          <w:rFonts w:ascii="Arial" w:hAnsi="Arial" w:cs="Arial"/>
          <w:b/>
          <w:bCs/>
          <w:sz w:val="26"/>
          <w:szCs w:val="26"/>
        </w:rPr>
        <w:t>Zamówienie nie dotyczy remontu drogi gminnej - ulicy Kościelnej (poza skrzyżowaniem)</w:t>
      </w:r>
    </w:p>
    <w:p w14:paraId="380F3D56" w14:textId="77777777" w:rsidR="00A13E29" w:rsidRDefault="00A13E29" w:rsidP="00DC628C">
      <w:pPr>
        <w:pStyle w:val="Standard"/>
        <w:spacing w:line="276" w:lineRule="auto"/>
        <w:ind w:right="-283"/>
        <w:jc w:val="center"/>
        <w:rPr>
          <w:rFonts w:ascii="Arial" w:hAnsi="Arial" w:cs="Arial"/>
          <w:b/>
          <w:bCs/>
          <w:sz w:val="26"/>
          <w:szCs w:val="26"/>
        </w:rPr>
      </w:pPr>
    </w:p>
    <w:p w14:paraId="0CEA8022" w14:textId="77777777" w:rsidR="00A13E29" w:rsidRDefault="00A13E29" w:rsidP="00DC628C">
      <w:pPr>
        <w:pStyle w:val="Standard"/>
        <w:spacing w:line="276" w:lineRule="auto"/>
        <w:ind w:right="-283"/>
        <w:jc w:val="center"/>
        <w:rPr>
          <w:rFonts w:ascii="Arial" w:hAnsi="Arial" w:cs="Arial"/>
          <w:b/>
          <w:bCs/>
          <w:sz w:val="26"/>
          <w:szCs w:val="26"/>
        </w:rPr>
      </w:pPr>
    </w:p>
    <w:p w14:paraId="203B5739" w14:textId="77777777" w:rsidR="00DC628C" w:rsidRDefault="00DC628C">
      <w:pPr>
        <w:pStyle w:val="Standard"/>
        <w:spacing w:line="276" w:lineRule="auto"/>
        <w:ind w:right="-283"/>
        <w:jc w:val="center"/>
        <w:rPr>
          <w:rFonts w:ascii="Arial" w:hAnsi="Arial" w:cs="Arial"/>
          <w:sz w:val="26"/>
          <w:szCs w:val="26"/>
        </w:rPr>
      </w:pPr>
    </w:p>
    <w:p w14:paraId="31B7C613" w14:textId="11708D67" w:rsidR="00B159BF" w:rsidRPr="00FF652A" w:rsidRDefault="00B159BF" w:rsidP="00DC628C">
      <w:pPr>
        <w:pStyle w:val="Standard"/>
        <w:spacing w:line="276" w:lineRule="auto"/>
        <w:ind w:right="-283"/>
        <w:jc w:val="center"/>
        <w:rPr>
          <w:rFonts w:ascii="Arial" w:hAnsi="Arial" w:cs="Arial"/>
          <w:b/>
          <w:sz w:val="26"/>
          <w:szCs w:val="26"/>
          <w:u w:val="single"/>
        </w:rPr>
      </w:pPr>
    </w:p>
    <w:p w14:paraId="72369619" w14:textId="77777777" w:rsidR="00B159BF" w:rsidRPr="00FF652A" w:rsidRDefault="00B159BF">
      <w:pPr>
        <w:pStyle w:val="Standard"/>
        <w:spacing w:line="276" w:lineRule="auto"/>
        <w:ind w:right="-283"/>
        <w:rPr>
          <w:rFonts w:ascii="Arial" w:hAnsi="Arial" w:cs="Arial"/>
          <w:b/>
          <w:sz w:val="32"/>
          <w:szCs w:val="32"/>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7777777" w:rsidR="00B159BF" w:rsidRPr="00FF652A" w:rsidRDefault="0038765F">
      <w:pPr>
        <w:pStyle w:val="Standard"/>
        <w:jc w:val="right"/>
        <w:rPr>
          <w:rFonts w:ascii="Arial" w:hAnsi="Arial" w:cs="Arial"/>
        </w:rPr>
      </w:pPr>
      <w:r w:rsidRPr="00FF652A">
        <w:rPr>
          <w:rFonts w:ascii="Arial" w:hAnsi="Arial" w:cs="Arial"/>
        </w:rPr>
        <w:t>Tomasz Kinicki</w:t>
      </w:r>
    </w:p>
    <w:p w14:paraId="0E653031" w14:textId="77777777" w:rsidR="00B159BF" w:rsidRPr="00FF652A" w:rsidRDefault="00B159BF">
      <w:pPr>
        <w:pStyle w:val="Standard"/>
        <w:jc w:val="right"/>
        <w:rPr>
          <w:rFonts w:ascii="Arial" w:hAnsi="Arial" w:cs="Arial"/>
          <w:b/>
        </w:rPr>
      </w:pPr>
    </w:p>
    <w:p w14:paraId="5AF684DE" w14:textId="6835A8D0"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FE445B">
        <w:rPr>
          <w:rFonts w:ascii="Arial" w:hAnsi="Arial" w:cs="Arial"/>
          <w:b/>
          <w:sz w:val="20"/>
          <w:szCs w:val="20"/>
        </w:rPr>
        <w:t>06</w:t>
      </w:r>
      <w:r w:rsidRPr="00FF652A">
        <w:rPr>
          <w:rFonts w:ascii="Arial" w:hAnsi="Arial" w:cs="Arial"/>
          <w:b/>
          <w:sz w:val="20"/>
          <w:szCs w:val="20"/>
        </w:rPr>
        <w:t>.</w:t>
      </w:r>
      <w:r w:rsidR="00DC4E82">
        <w:rPr>
          <w:rFonts w:ascii="Arial" w:hAnsi="Arial" w:cs="Arial"/>
          <w:b/>
          <w:sz w:val="20"/>
          <w:szCs w:val="20"/>
        </w:rPr>
        <w:t>1</w:t>
      </w:r>
      <w:r w:rsidR="00FE445B">
        <w:rPr>
          <w:rFonts w:ascii="Arial" w:hAnsi="Arial" w:cs="Arial"/>
          <w:b/>
          <w:sz w:val="20"/>
          <w:szCs w:val="20"/>
        </w:rPr>
        <w:t>1</w:t>
      </w:r>
      <w:r w:rsidRPr="00FF652A">
        <w:rPr>
          <w:rFonts w:ascii="Arial" w:hAnsi="Arial" w:cs="Arial"/>
          <w:b/>
          <w:sz w:val="20"/>
          <w:szCs w:val="20"/>
        </w:rPr>
        <w:t>.202</w:t>
      </w:r>
      <w:r w:rsidR="00EE6E86" w:rsidRPr="00FF652A">
        <w:rPr>
          <w:rFonts w:ascii="Arial" w:hAnsi="Arial" w:cs="Arial"/>
          <w:b/>
          <w:sz w:val="20"/>
          <w:szCs w:val="20"/>
        </w:rPr>
        <w:t>3</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Pr="00FF652A" w:rsidRDefault="0023480E">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17F2EF1F" w14:textId="49D62D65" w:rsidR="00A13E29" w:rsidRDefault="0038765F" w:rsidP="00F54DE8">
      <w:pPr>
        <w:pStyle w:val="Standard"/>
        <w:spacing w:line="360" w:lineRule="auto"/>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r w:rsidR="00F21749">
        <w:rPr>
          <w:rFonts w:ascii="Arial" w:hAnsi="Arial" w:cs="Arial"/>
          <w:bCs/>
          <w:sz w:val="22"/>
          <w:szCs w:val="22"/>
        </w:rPr>
        <w:t xml:space="preserve">platformie zakupowej </w:t>
      </w:r>
      <w:r w:rsidR="0061047E" w:rsidRPr="0061047E">
        <w:rPr>
          <w:rFonts w:ascii="Arial" w:hAnsi="Arial" w:cs="Arial"/>
          <w:bCs/>
          <w:sz w:val="22"/>
          <w:szCs w:val="22"/>
        </w:rPr>
        <w:t>https://ezamowienia.gov.pl</w:t>
      </w:r>
    </w:p>
    <w:p w14:paraId="3860FDF0" w14:textId="4A9E11CA" w:rsidR="00F21749" w:rsidRDefault="00F21749" w:rsidP="00F54DE8">
      <w:pPr>
        <w:pStyle w:val="Standard"/>
        <w:spacing w:line="360" w:lineRule="auto"/>
      </w:pPr>
      <w:r>
        <w:t xml:space="preserve">Adres postępowania: </w:t>
      </w:r>
      <w:bookmarkStart w:id="0" w:name="_Hlk150415874"/>
      <w:r w:rsidR="0061047E" w:rsidRPr="0061047E">
        <w:t>https://ezamowienia.gov.pl</w:t>
      </w:r>
      <w:bookmarkEnd w:id="0"/>
      <w:r w:rsidR="0061047E" w:rsidRPr="0061047E">
        <w:t>/mp-client/tenders/ocds-148610-0a90a8c0-7e2b-11ee-a60c-9ec5599dddc1</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4AAF4D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E010D9" w:rsidRPr="00FF652A">
        <w:rPr>
          <w:rFonts w:ascii="Arial" w:hAnsi="Arial" w:cs="Arial"/>
          <w:sz w:val="22"/>
          <w:szCs w:val="22"/>
        </w:rPr>
        <w:t>2</w:t>
      </w:r>
      <w:r w:rsidRPr="00FF652A">
        <w:rPr>
          <w:rFonts w:ascii="Arial" w:hAnsi="Arial" w:cs="Arial"/>
          <w:sz w:val="22"/>
          <w:szCs w:val="22"/>
        </w:rPr>
        <w:t xml:space="preserve"> r., poz. </w:t>
      </w:r>
      <w:r w:rsidR="00E010D9" w:rsidRPr="00FF652A">
        <w:rPr>
          <w:rFonts w:ascii="Arial" w:hAnsi="Arial" w:cs="Arial"/>
          <w:sz w:val="22"/>
          <w:szCs w:val="22"/>
        </w:rPr>
        <w:t>1710</w:t>
      </w:r>
      <w:r w:rsidR="005272CA" w:rsidRPr="00FF652A">
        <w:rPr>
          <w:rFonts w:ascii="Arial" w:hAnsi="Arial" w:cs="Arial"/>
          <w:sz w:val="22"/>
          <w:szCs w:val="22"/>
        </w:rPr>
        <w:t xml:space="preserve"> z późn.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61005FDE" w14:textId="3ACC5AAE" w:rsidR="00621E74" w:rsidRDefault="00CB5899" w:rsidP="00EA78FE">
      <w:pPr>
        <w:pStyle w:val="Standard"/>
        <w:spacing w:line="360" w:lineRule="auto"/>
        <w:rPr>
          <w:rFonts w:ascii="Arial" w:hAnsi="Arial" w:cs="Arial"/>
          <w:bCs/>
          <w:sz w:val="22"/>
          <w:szCs w:val="22"/>
        </w:rPr>
      </w:pPr>
      <w:bookmarkStart w:id="1" w:name="_Hlk107393585"/>
      <w:r w:rsidRPr="00FF652A">
        <w:rPr>
          <w:rFonts w:ascii="Arial" w:hAnsi="Arial" w:cs="Arial"/>
          <w:bCs/>
          <w:sz w:val="22"/>
          <w:szCs w:val="22"/>
        </w:rPr>
        <w:t>Przedmiotem umowy</w:t>
      </w:r>
      <w:r w:rsidR="00734BF2" w:rsidRPr="00FF652A">
        <w:rPr>
          <w:rFonts w:ascii="Arial" w:hAnsi="Arial" w:cs="Arial"/>
          <w:bCs/>
          <w:sz w:val="22"/>
          <w:szCs w:val="22"/>
        </w:rPr>
        <w:t xml:space="preserve"> są </w:t>
      </w:r>
      <w:r w:rsidR="00FF17BE" w:rsidRPr="00FF652A">
        <w:rPr>
          <w:rFonts w:ascii="Arial" w:hAnsi="Arial" w:cs="Arial"/>
          <w:bCs/>
          <w:sz w:val="22"/>
          <w:szCs w:val="22"/>
        </w:rPr>
        <w:t>roboty budowlane polegające na</w:t>
      </w:r>
      <w:r w:rsidR="00621E74">
        <w:rPr>
          <w:rFonts w:ascii="Arial" w:hAnsi="Arial" w:cs="Arial"/>
          <w:bCs/>
          <w:sz w:val="22"/>
          <w:szCs w:val="22"/>
        </w:rPr>
        <w:t xml:space="preserve"> remontach dróg gminnych na terenie Miasta i Gminy Górzno:</w:t>
      </w:r>
    </w:p>
    <w:bookmarkEnd w:id="1"/>
    <w:p w14:paraId="709942B8" w14:textId="77777777" w:rsidR="00A13E29" w:rsidRDefault="00A13E29" w:rsidP="00A13E29">
      <w:pPr>
        <w:spacing w:after="200"/>
        <w:jc w:val="both"/>
        <w:rPr>
          <w:rFonts w:ascii="Arial" w:hAnsi="Arial" w:cs="Arial"/>
          <w:bCs/>
        </w:rPr>
      </w:pPr>
      <w:r w:rsidRPr="00A13E29">
        <w:rPr>
          <w:rFonts w:ascii="Arial" w:hAnsi="Arial" w:cs="Arial"/>
          <w:bCs/>
        </w:rPr>
        <w:t>Remont ulic miejskich z odnową nawierzchni w m. Górzno</w:t>
      </w:r>
      <w:r>
        <w:rPr>
          <w:rFonts w:ascii="Arial" w:hAnsi="Arial" w:cs="Arial"/>
          <w:bCs/>
        </w:rPr>
        <w:t xml:space="preserve">, </w:t>
      </w:r>
      <w:r w:rsidRPr="00A13E29">
        <w:rPr>
          <w:rFonts w:ascii="Arial" w:hAnsi="Arial" w:cs="Arial"/>
          <w:bCs/>
        </w:rPr>
        <w:t>Dr. gminna 081315C - ul. Gołuńskiego, odc. dł. 0,030km</w:t>
      </w:r>
      <w:r>
        <w:rPr>
          <w:rFonts w:ascii="Arial" w:hAnsi="Arial" w:cs="Arial"/>
          <w:bCs/>
        </w:rPr>
        <w:t xml:space="preserve">, </w:t>
      </w:r>
      <w:r w:rsidRPr="00A13E29">
        <w:rPr>
          <w:rFonts w:ascii="Arial" w:hAnsi="Arial" w:cs="Arial"/>
          <w:bCs/>
        </w:rPr>
        <w:t>(ul. Rynek - ul. Pocztowa), w km 0+022,5 - 0+052,5 (dz. nr 412);</w:t>
      </w:r>
      <w:r>
        <w:rPr>
          <w:rFonts w:ascii="Arial" w:hAnsi="Arial" w:cs="Arial"/>
          <w:bCs/>
        </w:rPr>
        <w:t xml:space="preserve"> </w:t>
      </w:r>
      <w:r w:rsidRPr="00A13E29">
        <w:rPr>
          <w:rFonts w:ascii="Arial" w:hAnsi="Arial" w:cs="Arial"/>
          <w:bCs/>
        </w:rPr>
        <w:t>Dr. gminna 081313C - ul. Rynek, odc. dł. 0,150km (dr. nr</w:t>
      </w:r>
      <w:r>
        <w:rPr>
          <w:rFonts w:ascii="Arial" w:hAnsi="Arial" w:cs="Arial"/>
          <w:bCs/>
        </w:rPr>
        <w:t xml:space="preserve"> </w:t>
      </w:r>
      <w:r w:rsidRPr="00A13E29">
        <w:rPr>
          <w:rFonts w:ascii="Arial" w:hAnsi="Arial" w:cs="Arial"/>
          <w:bCs/>
        </w:rPr>
        <w:t xml:space="preserve">1837C ul. Kościelna-ul. Rynek- </w:t>
      </w:r>
      <w:r w:rsidRPr="00A13E29">
        <w:rPr>
          <w:rFonts w:ascii="Arial" w:hAnsi="Arial" w:cs="Arial"/>
          <w:bCs/>
        </w:rPr>
        <w:lastRenderedPageBreak/>
        <w:t>skrz. z ul. Gołuńskiego -</w:t>
      </w:r>
      <w:r>
        <w:rPr>
          <w:rFonts w:ascii="Arial" w:hAnsi="Arial" w:cs="Arial"/>
          <w:bCs/>
        </w:rPr>
        <w:t xml:space="preserve"> </w:t>
      </w:r>
      <w:r w:rsidRPr="00A13E29">
        <w:rPr>
          <w:rFonts w:ascii="Arial" w:hAnsi="Arial" w:cs="Arial"/>
          <w:bCs/>
        </w:rPr>
        <w:t>ul. Rynek- skrz. z ul. Okrężną i ul. Kościelną -ul. Rynek -dr.</w:t>
      </w:r>
      <w:r>
        <w:rPr>
          <w:rFonts w:ascii="Arial" w:hAnsi="Arial" w:cs="Arial"/>
          <w:bCs/>
        </w:rPr>
        <w:t xml:space="preserve"> </w:t>
      </w:r>
      <w:r w:rsidRPr="00A13E29">
        <w:rPr>
          <w:rFonts w:ascii="Arial" w:hAnsi="Arial" w:cs="Arial"/>
          <w:bCs/>
        </w:rPr>
        <w:t>nr 1837C ul. Kościelna ), w km 0+000,5 - 0+151,5 (dz. nr 437/2);</w:t>
      </w:r>
    </w:p>
    <w:p w14:paraId="1D9D3813" w14:textId="05217BDB" w:rsidR="00A13E29" w:rsidRDefault="00A13E29" w:rsidP="00A13E29">
      <w:pPr>
        <w:spacing w:after="200"/>
        <w:jc w:val="both"/>
        <w:rPr>
          <w:rFonts w:ascii="Arial" w:hAnsi="Arial" w:cs="Arial"/>
          <w:bCs/>
        </w:rPr>
      </w:pPr>
      <w:r>
        <w:rPr>
          <w:rFonts w:ascii="Arial" w:hAnsi="Arial" w:cs="Arial"/>
          <w:bCs/>
        </w:rPr>
        <w:t>Zamówienie nie dotyczy remontu drogi gminnej - ulicy Kościelnej (poza skrzyżowaniem).</w:t>
      </w:r>
    </w:p>
    <w:p w14:paraId="75AC806A" w14:textId="5399FE4B" w:rsidR="00B159BF" w:rsidRPr="00FF652A" w:rsidRDefault="0038765F" w:rsidP="00A13E29">
      <w:pPr>
        <w:spacing w:after="200"/>
        <w:jc w:val="both"/>
        <w:rPr>
          <w:rFonts w:ascii="Arial" w:hAnsi="Arial" w:cs="Arial"/>
        </w:rPr>
      </w:pPr>
      <w:r w:rsidRPr="00FF652A">
        <w:rPr>
          <w:rFonts w:ascii="Arial" w:eastAsia="TimesNewRomanPS-BoldMT" w:hAnsi="Arial" w:cs="Arial"/>
          <w:b/>
          <w:bCs/>
          <w:color w:val="000000"/>
        </w:rPr>
        <w:t>Zakres robót</w:t>
      </w:r>
    </w:p>
    <w:p w14:paraId="083CBB89" w14:textId="4DB686C4" w:rsidR="00305F41" w:rsidRPr="00FF652A" w:rsidRDefault="0038765F" w:rsidP="00F80AFF">
      <w:pPr>
        <w:pStyle w:val="Standard"/>
        <w:spacing w:line="360" w:lineRule="auto"/>
        <w:jc w:val="both"/>
        <w:rPr>
          <w:rFonts w:ascii="Arial" w:eastAsia="TimesNewRomanPSMT" w:hAnsi="Arial" w:cs="Arial"/>
          <w:color w:val="000000"/>
          <w:sz w:val="22"/>
          <w:szCs w:val="22"/>
        </w:rPr>
      </w:pPr>
      <w:bookmarkStart w:id="2" w:name="_Hlk107393612"/>
      <w:r w:rsidRPr="00FF652A">
        <w:rPr>
          <w:rFonts w:ascii="Arial" w:eastAsia="TimesNewRomanPSMT" w:hAnsi="Arial" w:cs="Arial"/>
          <w:color w:val="000000"/>
          <w:sz w:val="22"/>
          <w:szCs w:val="22"/>
        </w:rPr>
        <w:t>Zakres robót obejmuje w szczególności roboty budowlane polegające na</w:t>
      </w:r>
      <w:r w:rsidR="00EA78FE" w:rsidRPr="00FF652A">
        <w:rPr>
          <w:rFonts w:ascii="Arial" w:eastAsia="TimesNewRomanPSMT" w:hAnsi="Arial" w:cs="Arial"/>
          <w:color w:val="000000"/>
          <w:sz w:val="22"/>
          <w:szCs w:val="22"/>
        </w:rPr>
        <w:t xml:space="preserve"> </w:t>
      </w:r>
      <w:r w:rsidR="00E028D2">
        <w:rPr>
          <w:rFonts w:ascii="Arial" w:eastAsia="TimesNewRomanPSMT" w:hAnsi="Arial" w:cs="Arial"/>
          <w:color w:val="000000"/>
          <w:sz w:val="22"/>
          <w:szCs w:val="22"/>
        </w:rPr>
        <w:t>remontach</w:t>
      </w:r>
      <w:r w:rsidR="00EA78FE" w:rsidRPr="00FF652A">
        <w:rPr>
          <w:rFonts w:ascii="Arial" w:eastAsia="TimesNewRomanPSMT" w:hAnsi="Arial" w:cs="Arial"/>
          <w:color w:val="000000"/>
          <w:sz w:val="22"/>
          <w:szCs w:val="22"/>
        </w:rPr>
        <w:t xml:space="preserve"> dr</w:t>
      </w:r>
      <w:r w:rsidR="00E028D2">
        <w:rPr>
          <w:rFonts w:ascii="Arial" w:eastAsia="TimesNewRomanPSMT" w:hAnsi="Arial" w:cs="Arial"/>
          <w:color w:val="000000"/>
          <w:sz w:val="22"/>
          <w:szCs w:val="22"/>
        </w:rPr>
        <w:t>óg</w:t>
      </w:r>
      <w:r w:rsidR="00EA78FE" w:rsidRPr="00FF652A">
        <w:rPr>
          <w:rFonts w:ascii="Arial" w:eastAsia="TimesNewRomanPSMT" w:hAnsi="Arial" w:cs="Arial"/>
          <w:color w:val="000000"/>
          <w:sz w:val="22"/>
          <w:szCs w:val="22"/>
        </w:rPr>
        <w:t xml:space="preserve"> gminn</w:t>
      </w:r>
      <w:r w:rsidR="00E028D2">
        <w:rPr>
          <w:rFonts w:ascii="Arial" w:eastAsia="TimesNewRomanPSMT" w:hAnsi="Arial" w:cs="Arial"/>
          <w:color w:val="000000"/>
          <w:sz w:val="22"/>
          <w:szCs w:val="22"/>
        </w:rPr>
        <w:t>ych</w:t>
      </w:r>
      <w:r w:rsidR="00526544" w:rsidRPr="00FF652A">
        <w:rPr>
          <w:rFonts w:ascii="Arial" w:eastAsia="TimesNewRomanPSMT" w:hAnsi="Arial" w:cs="Arial"/>
          <w:color w:val="000000"/>
          <w:sz w:val="22"/>
          <w:szCs w:val="22"/>
        </w:rPr>
        <w:t xml:space="preserve"> </w:t>
      </w:r>
      <w:r w:rsidR="00EA78FE" w:rsidRPr="00FF652A">
        <w:rPr>
          <w:rFonts w:ascii="Arial" w:eastAsia="TimesNewRomanPSMT" w:hAnsi="Arial" w:cs="Arial"/>
          <w:color w:val="000000"/>
          <w:sz w:val="22"/>
          <w:szCs w:val="22"/>
        </w:rPr>
        <w:t>w miejscowości</w:t>
      </w:r>
      <w:r w:rsidR="00526544" w:rsidRPr="00FF652A">
        <w:rPr>
          <w:rFonts w:ascii="Arial" w:eastAsia="TimesNewRomanPSMT" w:hAnsi="Arial" w:cs="Arial"/>
          <w:color w:val="000000"/>
          <w:sz w:val="22"/>
          <w:szCs w:val="22"/>
        </w:rPr>
        <w:t xml:space="preserve"> </w:t>
      </w:r>
      <w:r w:rsidR="009125C8" w:rsidRPr="00FF652A">
        <w:rPr>
          <w:rFonts w:ascii="Arial" w:eastAsia="TimesNewRomanPSMT" w:hAnsi="Arial" w:cs="Arial"/>
          <w:color w:val="000000"/>
          <w:sz w:val="22"/>
          <w:szCs w:val="22"/>
        </w:rPr>
        <w:t xml:space="preserve">Górzno. </w:t>
      </w:r>
      <w:r w:rsidR="00EA78FE" w:rsidRPr="00FF652A">
        <w:rPr>
          <w:rFonts w:ascii="Arial" w:eastAsia="TimesNewRomanPSMT" w:hAnsi="Arial" w:cs="Arial"/>
          <w:color w:val="000000"/>
          <w:sz w:val="22"/>
          <w:szCs w:val="22"/>
        </w:rPr>
        <w:t>Projektowan</w:t>
      </w:r>
      <w:r w:rsidR="00A13E29">
        <w:rPr>
          <w:rFonts w:ascii="Arial" w:eastAsia="TimesNewRomanPSMT" w:hAnsi="Arial" w:cs="Arial"/>
          <w:color w:val="000000"/>
          <w:sz w:val="22"/>
          <w:szCs w:val="22"/>
        </w:rPr>
        <w:t xml:space="preserve">e </w:t>
      </w:r>
      <w:r w:rsidR="00E028D2">
        <w:rPr>
          <w:rFonts w:ascii="Arial" w:eastAsia="TimesNewRomanPSMT" w:hAnsi="Arial" w:cs="Arial"/>
          <w:color w:val="000000"/>
          <w:sz w:val="22"/>
          <w:szCs w:val="22"/>
        </w:rPr>
        <w:t>remonty</w:t>
      </w:r>
      <w:r w:rsidR="00EA78FE" w:rsidRPr="00FF652A">
        <w:rPr>
          <w:rFonts w:ascii="Arial" w:eastAsia="TimesNewRomanPSMT" w:hAnsi="Arial" w:cs="Arial"/>
          <w:color w:val="000000"/>
          <w:sz w:val="22"/>
          <w:szCs w:val="22"/>
        </w:rPr>
        <w:t xml:space="preserve"> ma</w:t>
      </w:r>
      <w:r w:rsidR="00E028D2">
        <w:rPr>
          <w:rFonts w:ascii="Arial" w:eastAsia="TimesNewRomanPSMT" w:hAnsi="Arial" w:cs="Arial"/>
          <w:color w:val="000000"/>
          <w:sz w:val="22"/>
          <w:szCs w:val="22"/>
        </w:rPr>
        <w:t>ją</w:t>
      </w:r>
      <w:r w:rsidR="00EA78FE" w:rsidRPr="00FF652A">
        <w:rPr>
          <w:rFonts w:ascii="Arial" w:eastAsia="TimesNewRomanPSMT" w:hAnsi="Arial" w:cs="Arial"/>
          <w:color w:val="000000"/>
          <w:sz w:val="22"/>
          <w:szCs w:val="22"/>
        </w:rPr>
        <w:t xml:space="preserve"> na celu zwiększenie bezpieczeństwa ruchu</w:t>
      </w:r>
      <w:r w:rsidR="00526544" w:rsidRPr="00FF652A">
        <w:rPr>
          <w:rFonts w:ascii="Arial" w:eastAsia="TimesNewRomanPSMT" w:hAnsi="Arial" w:cs="Arial"/>
          <w:color w:val="000000"/>
          <w:sz w:val="22"/>
          <w:szCs w:val="22"/>
        </w:rPr>
        <w:t xml:space="preserve"> </w:t>
      </w:r>
      <w:r w:rsidR="00EA78FE" w:rsidRPr="00FF652A">
        <w:rPr>
          <w:rFonts w:ascii="Arial" w:eastAsia="TimesNewRomanPSMT" w:hAnsi="Arial" w:cs="Arial"/>
          <w:color w:val="000000"/>
          <w:sz w:val="22"/>
          <w:szCs w:val="22"/>
        </w:rPr>
        <w:t>użytkowników dr</w:t>
      </w:r>
      <w:r w:rsidR="00E028D2">
        <w:rPr>
          <w:rFonts w:ascii="Arial" w:eastAsia="TimesNewRomanPSMT" w:hAnsi="Arial" w:cs="Arial"/>
          <w:color w:val="000000"/>
          <w:sz w:val="22"/>
          <w:szCs w:val="22"/>
        </w:rPr>
        <w:t>óg</w:t>
      </w:r>
      <w:r w:rsidR="00EA78FE" w:rsidRPr="00FF652A">
        <w:rPr>
          <w:rFonts w:ascii="Arial" w:eastAsia="TimesNewRomanPSMT" w:hAnsi="Arial" w:cs="Arial"/>
          <w:color w:val="000000"/>
          <w:sz w:val="22"/>
          <w:szCs w:val="22"/>
        </w:rPr>
        <w:t xml:space="preserve"> oraz poprawę nawierzchni jezdni. Zakres robót będzie obejmował wykonie nowej nawierzchni jezdni </w:t>
      </w:r>
      <w:r w:rsidR="0075789A" w:rsidRPr="00FF652A">
        <w:rPr>
          <w:rFonts w:ascii="Arial" w:eastAsia="TimesNewRomanPSMT" w:hAnsi="Arial" w:cs="Arial"/>
          <w:color w:val="000000"/>
          <w:sz w:val="22"/>
          <w:szCs w:val="22"/>
        </w:rPr>
        <w:t>wraz z robotami towarzyszącymi</w:t>
      </w:r>
      <w:r w:rsidR="00EA78FE" w:rsidRPr="00FF652A">
        <w:rPr>
          <w:rFonts w:ascii="Arial" w:eastAsia="TimesNewRomanPSMT" w:hAnsi="Arial" w:cs="Arial"/>
          <w:color w:val="000000"/>
          <w:sz w:val="22"/>
          <w:szCs w:val="22"/>
        </w:rPr>
        <w:t>.</w:t>
      </w:r>
      <w:r w:rsidR="00526544" w:rsidRPr="00FF652A">
        <w:rPr>
          <w:rFonts w:ascii="Arial" w:eastAsia="TimesNewRomanPSMT" w:hAnsi="Arial" w:cs="Arial"/>
          <w:color w:val="000000"/>
          <w:sz w:val="22"/>
          <w:szCs w:val="22"/>
        </w:rPr>
        <w:t xml:space="preserve"> </w:t>
      </w:r>
      <w:bookmarkStart w:id="3" w:name="_Hlk107393727"/>
      <w:r w:rsidRPr="00FF652A">
        <w:rPr>
          <w:rFonts w:ascii="Arial" w:eastAsia="TimesNewRomanPSMT" w:hAnsi="Arial" w:cs="Arial"/>
          <w:color w:val="000000"/>
          <w:sz w:val="22"/>
          <w:szCs w:val="22"/>
        </w:rPr>
        <w:t>Szczegóły</w:t>
      </w:r>
      <w:r w:rsidR="00E14141" w:rsidRPr="00FF652A">
        <w:rPr>
          <w:rFonts w:ascii="Arial" w:eastAsia="TimesNewRomanPSMT" w:hAnsi="Arial" w:cs="Arial"/>
          <w:color w:val="000000"/>
          <w:sz w:val="22"/>
          <w:szCs w:val="22"/>
        </w:rPr>
        <w:t xml:space="preserve"> zakresu i</w:t>
      </w:r>
      <w:r w:rsidRPr="00FF652A">
        <w:rPr>
          <w:rFonts w:ascii="Arial" w:eastAsia="TimesNewRomanPSMT" w:hAnsi="Arial" w:cs="Arial"/>
          <w:color w:val="000000"/>
          <w:sz w:val="22"/>
          <w:szCs w:val="22"/>
        </w:rPr>
        <w:t xml:space="preserve"> rozwiązań znajdują się w załączon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 xml:space="preserve"> dokumentacj</w:t>
      </w:r>
      <w:r w:rsidR="00E028D2">
        <w:rPr>
          <w:rFonts w:ascii="Arial" w:eastAsia="TimesNewRomanPSMT" w:hAnsi="Arial" w:cs="Arial"/>
          <w:color w:val="000000"/>
          <w:sz w:val="22"/>
          <w:szCs w:val="22"/>
        </w:rPr>
        <w:t>ach</w:t>
      </w:r>
      <w:r w:rsidRPr="00FF652A">
        <w:rPr>
          <w:rFonts w:ascii="Arial" w:eastAsia="TimesNewRomanPSMT" w:hAnsi="Arial" w:cs="Arial"/>
          <w:color w:val="000000"/>
          <w:sz w:val="22"/>
          <w:szCs w:val="22"/>
        </w:rPr>
        <w:t xml:space="preserve"> techniczn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w:t>
      </w:r>
      <w:bookmarkEnd w:id="3"/>
      <w:r w:rsidR="00B6791C" w:rsidRPr="00FF652A">
        <w:rPr>
          <w:rFonts w:ascii="Arial" w:eastAsia="TimesNewRomanPSMT" w:hAnsi="Arial" w:cs="Arial"/>
          <w:b/>
          <w:bCs/>
          <w:color w:val="000000"/>
          <w:sz w:val="22"/>
          <w:szCs w:val="22"/>
        </w:rPr>
        <w:t xml:space="preserve"> </w:t>
      </w:r>
      <w:r w:rsidR="00305F41" w:rsidRPr="00FF652A">
        <w:rPr>
          <w:rFonts w:ascii="Arial" w:eastAsia="TimesNewRomanPSMT" w:hAnsi="Arial" w:cs="Arial"/>
          <w:color w:val="000000"/>
          <w:sz w:val="22"/>
          <w:szCs w:val="22"/>
        </w:rPr>
        <w:t>Wykonawca zrealizuje przedmiot umowy w zakresie i w sposób określony w dokumentacj</w:t>
      </w:r>
      <w:r w:rsidR="00E028D2">
        <w:rPr>
          <w:rFonts w:ascii="Arial" w:eastAsia="TimesNewRomanPSMT" w:hAnsi="Arial" w:cs="Arial"/>
          <w:color w:val="000000"/>
          <w:sz w:val="22"/>
          <w:szCs w:val="22"/>
        </w:rPr>
        <w:t>ach</w:t>
      </w:r>
      <w:r w:rsidR="00305F41" w:rsidRPr="00FF652A">
        <w:rPr>
          <w:rFonts w:ascii="Arial" w:eastAsia="TimesNewRomanPSMT" w:hAnsi="Arial" w:cs="Arial"/>
          <w:color w:val="000000"/>
          <w:sz w:val="22"/>
          <w:szCs w:val="22"/>
        </w:rPr>
        <w:t xml:space="preserve"> projektow</w:t>
      </w:r>
      <w:r w:rsidR="00E028D2">
        <w:rPr>
          <w:rFonts w:ascii="Arial" w:eastAsia="TimesNewRomanPSMT" w:hAnsi="Arial" w:cs="Arial"/>
          <w:color w:val="000000"/>
          <w:sz w:val="22"/>
          <w:szCs w:val="22"/>
        </w:rPr>
        <w:t>ych</w:t>
      </w:r>
      <w:r w:rsidR="00305F41" w:rsidRPr="00FF652A">
        <w:rPr>
          <w:rFonts w:ascii="Arial" w:eastAsia="TimesNewRomanPSMT" w:hAnsi="Arial" w:cs="Arial"/>
          <w:color w:val="000000"/>
          <w:sz w:val="22"/>
          <w:szCs w:val="22"/>
        </w:rPr>
        <w:t>,</w:t>
      </w:r>
      <w:r w:rsidR="008F3762" w:rsidRPr="00FF652A">
        <w:rPr>
          <w:rFonts w:ascii="Arial" w:eastAsia="TimesNewRomanPSMT" w:hAnsi="Arial" w:cs="Arial"/>
          <w:color w:val="000000"/>
          <w:sz w:val="22"/>
          <w:szCs w:val="22"/>
        </w:rPr>
        <w:t xml:space="preserve"> w tym zgodnie z </w:t>
      </w:r>
      <w:r w:rsidR="008F3762" w:rsidRPr="00FF652A">
        <w:rPr>
          <w:rFonts w:ascii="Arial" w:eastAsia="TimesNewRomanPSMT" w:hAnsi="Arial" w:cs="Arial"/>
          <w:color w:val="000000"/>
          <w:sz w:val="22"/>
          <w:szCs w:val="22"/>
          <w:u w:val="single"/>
        </w:rPr>
        <w:t>Specyfikacją Wykonania i Odbioru Robót Budowlanych,</w:t>
      </w:r>
      <w:r w:rsidR="00305F41" w:rsidRPr="00FF652A">
        <w:rPr>
          <w:rFonts w:ascii="Arial" w:eastAsia="TimesNewRomanPSMT" w:hAnsi="Arial" w:cs="Arial"/>
          <w:color w:val="000000"/>
          <w:sz w:val="22"/>
          <w:szCs w:val="22"/>
          <w:u w:val="single"/>
        </w:rPr>
        <w:t xml:space="preserve"> </w:t>
      </w:r>
      <w:r w:rsidR="008F3762" w:rsidRPr="00FF652A">
        <w:rPr>
          <w:rFonts w:ascii="Arial" w:eastAsia="TimesNewRomanPSMT" w:hAnsi="Arial" w:cs="Arial"/>
          <w:color w:val="000000"/>
          <w:sz w:val="22"/>
          <w:szCs w:val="22"/>
          <w:u w:val="single"/>
        </w:rPr>
        <w:t>S</w:t>
      </w:r>
      <w:r w:rsidR="00305F41" w:rsidRPr="00FF652A">
        <w:rPr>
          <w:rFonts w:ascii="Arial" w:eastAsia="TimesNewRomanPSMT" w:hAnsi="Arial" w:cs="Arial"/>
          <w:color w:val="000000"/>
          <w:sz w:val="22"/>
          <w:szCs w:val="22"/>
          <w:u w:val="single"/>
        </w:rPr>
        <w:t xml:space="preserve">pecyfikacji </w:t>
      </w:r>
      <w:r w:rsidR="008F3762" w:rsidRPr="00FF652A">
        <w:rPr>
          <w:rFonts w:ascii="Arial" w:eastAsia="TimesNewRomanPSMT" w:hAnsi="Arial" w:cs="Arial"/>
          <w:color w:val="000000"/>
          <w:sz w:val="22"/>
          <w:szCs w:val="22"/>
          <w:u w:val="single"/>
        </w:rPr>
        <w:t>W</w:t>
      </w:r>
      <w:r w:rsidR="00305F41" w:rsidRPr="00FF652A">
        <w:rPr>
          <w:rFonts w:ascii="Arial" w:eastAsia="TimesNewRomanPSMT" w:hAnsi="Arial" w:cs="Arial"/>
          <w:color w:val="000000"/>
          <w:sz w:val="22"/>
          <w:szCs w:val="22"/>
          <w:u w:val="single"/>
        </w:rPr>
        <w:t xml:space="preserve">arunków </w:t>
      </w:r>
      <w:r w:rsidR="008F3762" w:rsidRPr="00FF652A">
        <w:rPr>
          <w:rFonts w:ascii="Arial" w:eastAsia="TimesNewRomanPSMT" w:hAnsi="Arial" w:cs="Arial"/>
          <w:color w:val="000000"/>
          <w:sz w:val="22"/>
          <w:szCs w:val="22"/>
          <w:u w:val="single"/>
        </w:rPr>
        <w:t>Z</w:t>
      </w:r>
      <w:r w:rsidR="00305F41" w:rsidRPr="00FF652A">
        <w:rPr>
          <w:rFonts w:ascii="Arial" w:eastAsia="TimesNewRomanPSMT" w:hAnsi="Arial" w:cs="Arial"/>
          <w:color w:val="000000"/>
          <w:sz w:val="22"/>
          <w:szCs w:val="22"/>
          <w:u w:val="single"/>
        </w:rPr>
        <w:t>amówienia oraz warunkami wynikającymi z obowiązujących norm, przepisów technicznych i prawa budowlanego</w:t>
      </w:r>
      <w:r w:rsidR="00526544" w:rsidRPr="00FF652A">
        <w:rPr>
          <w:rFonts w:ascii="Arial" w:eastAsia="TimesNewRomanPSMT" w:hAnsi="Arial" w:cs="Arial"/>
          <w:color w:val="000000"/>
          <w:sz w:val="22"/>
          <w:szCs w:val="22"/>
          <w:u w:val="single"/>
        </w:rPr>
        <w:t>.</w:t>
      </w:r>
    </w:p>
    <w:bookmarkEnd w:id="2"/>
    <w:p w14:paraId="234EB471" w14:textId="0056425E"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p>
    <w:p w14:paraId="1D6D0914" w14:textId="1B1F6C65"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1.1.2 Dokumentacja projektowa stanowi zał. nr 8</w:t>
      </w:r>
      <w:r w:rsidR="0062069C">
        <w:rPr>
          <w:rFonts w:ascii="Arial" w:eastAsia="TimesNewRomanPSMT" w:hAnsi="Arial" w:cs="Arial"/>
          <w:color w:val="000000"/>
          <w:sz w:val="22"/>
          <w:szCs w:val="22"/>
        </w:rPr>
        <w:t>.1</w:t>
      </w:r>
      <w:r w:rsidR="00A13E29">
        <w:rPr>
          <w:rFonts w:ascii="Arial" w:eastAsia="TimesNewRomanPSMT" w:hAnsi="Arial" w:cs="Arial"/>
          <w:color w:val="000000"/>
          <w:sz w:val="22"/>
          <w:szCs w:val="22"/>
        </w:rPr>
        <w:t xml:space="preserve"> </w:t>
      </w:r>
      <w:r w:rsidRPr="00FF652A">
        <w:rPr>
          <w:rFonts w:ascii="Arial" w:eastAsia="TimesNewRomanPSMT" w:hAnsi="Arial" w:cs="Arial"/>
          <w:color w:val="000000"/>
          <w:sz w:val="22"/>
          <w:szCs w:val="22"/>
        </w:rPr>
        <w:t>SWZ - do wglądu na stronie internetowej.</w:t>
      </w:r>
    </w:p>
    <w:p w14:paraId="7B01F650" w14:textId="09CF49F4" w:rsidR="00B159BF" w:rsidRPr="00FF652A"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1.1.3</w:t>
      </w:r>
      <w:r w:rsidR="003D4661" w:rsidRPr="00FF652A">
        <w:rPr>
          <w:rFonts w:ascii="Arial" w:eastAsia="TimesNewRomanPSMT" w:hAnsi="Arial" w:cs="Arial"/>
          <w:color w:val="000000"/>
          <w:sz w:val="22"/>
          <w:szCs w:val="22"/>
        </w:rPr>
        <w:t> </w:t>
      </w:r>
      <w:r w:rsidRPr="00FF652A">
        <w:rPr>
          <w:rFonts w:ascii="Arial" w:eastAsia="TimesNewRomanPSMT" w:hAnsi="Arial" w:cs="Arial"/>
          <w:color w:val="000000"/>
          <w:sz w:val="22"/>
          <w:szCs w:val="22"/>
        </w:rPr>
        <w:t>Przedmiary robót zawarte we wzorach kosztorysów ofertowych, (zał. nr 9</w:t>
      </w:r>
      <w:r w:rsidR="00F80AFF" w:rsidRPr="00FF652A">
        <w:rPr>
          <w:rFonts w:ascii="Arial" w:eastAsia="TimesNewRomanPSMT" w:hAnsi="Arial" w:cs="Arial"/>
          <w:color w:val="000000"/>
          <w:sz w:val="22"/>
          <w:szCs w:val="22"/>
        </w:rPr>
        <w:t>.</w:t>
      </w:r>
      <w:r w:rsidR="0075789A" w:rsidRPr="00FF652A">
        <w:rPr>
          <w:rFonts w:ascii="Arial" w:eastAsia="TimesNewRomanPSMT" w:hAnsi="Arial" w:cs="Arial"/>
          <w:color w:val="000000"/>
          <w:sz w:val="22"/>
          <w:szCs w:val="22"/>
        </w:rPr>
        <w:t>1</w:t>
      </w:r>
      <w:r w:rsidR="00A13E29">
        <w:rPr>
          <w:rFonts w:ascii="Arial" w:eastAsia="TimesNewRomanPSMT" w:hAnsi="Arial" w:cs="Arial"/>
          <w:color w:val="000000"/>
          <w:sz w:val="22"/>
          <w:szCs w:val="22"/>
        </w:rPr>
        <w:t xml:space="preserve"> </w:t>
      </w:r>
      <w:r w:rsidRPr="00FF652A">
        <w:rPr>
          <w:rFonts w:ascii="Arial" w:eastAsia="TimesNewRomanPSMT" w:hAnsi="Arial" w:cs="Arial"/>
          <w:color w:val="000000"/>
          <w:sz w:val="22"/>
          <w:szCs w:val="22"/>
        </w:rPr>
        <w:t>SWZ) należy zweryfikować i traktować, jako materiały pomocnicze do określenia wynagrodzenia ryczałtowego oraz sporządzenia kosztorysów ofertowych.</w:t>
      </w:r>
      <w:r w:rsidR="00305F41" w:rsidRPr="00FF652A">
        <w:rPr>
          <w:rFonts w:ascii="Arial" w:eastAsia="TimesNewRomanPSMT" w:hAnsi="Arial" w:cs="Arial"/>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21B66E55" w14:textId="01A6EA0A"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F652A">
        <w:rPr>
          <w:rFonts w:ascii="Arial" w:eastAsia="Calibri" w:hAnsi="Arial" w:cs="Arial"/>
          <w:i/>
          <w:sz w:val="22"/>
          <w:szCs w:val="22"/>
        </w:rPr>
        <w:lastRenderedPageBreak/>
        <w:t xml:space="preserve">dokumentacji technicznej </w:t>
      </w:r>
      <w:r w:rsidRPr="00FF652A">
        <w:rPr>
          <w:rFonts w:ascii="Arial" w:eastAsia="Calibri" w:hAnsi="Arial" w:cs="Arial"/>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F652A">
        <w:rPr>
          <w:rFonts w:ascii="Arial" w:hAnsi="Arial" w:cs="Arial"/>
          <w:i/>
          <w:sz w:val="22"/>
          <w:szCs w:val="22"/>
        </w:rPr>
        <w:t>Prawa zamówień publicznych</w:t>
      </w:r>
      <w:r w:rsidRPr="00FF652A">
        <w:rPr>
          <w:rFonts w:ascii="Arial" w:eastAsia="Calibri" w:hAnsi="Arial" w:cs="Arial"/>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2.2.W przypadku, gdy Wykonawca zaproponuje rozwiązania równoważne, w tym materiały, urządzenia i inne elementy, </w:t>
      </w:r>
      <w:r w:rsidRPr="00FF652A">
        <w:rPr>
          <w:rFonts w:ascii="Arial" w:eastAsia="Calibri" w:hAnsi="Arial" w:cs="Arial"/>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F652A">
        <w:rPr>
          <w:rFonts w:ascii="Arial" w:eastAsia="Calibri" w:hAnsi="Arial" w:cs="Arial"/>
          <w:i/>
          <w:sz w:val="22"/>
          <w:szCs w:val="22"/>
          <w:u w:val="single"/>
        </w:rPr>
        <w:t>,</w:t>
      </w:r>
      <w:r w:rsidRPr="00FF652A">
        <w:rPr>
          <w:rFonts w:ascii="Arial" w:eastAsia="Calibri" w:hAnsi="Arial" w:cs="Arial"/>
          <w:sz w:val="22"/>
          <w:szCs w:val="22"/>
          <w:u w:val="single"/>
        </w:rPr>
        <w:t xml:space="preserve"> których dotyczy.</w:t>
      </w:r>
    </w:p>
    <w:p w14:paraId="74F730E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u w:val="single"/>
        </w:rPr>
        <w:t>Opis zaproponowanych rozwiązań równoważnych powinien być dołączony do oferty i musi być na tyle szczegółowy,</w:t>
      </w:r>
      <w:r w:rsidRPr="00FF652A">
        <w:rPr>
          <w:rFonts w:ascii="Arial" w:eastAsia="Calibri" w:hAnsi="Arial" w:cs="Arial"/>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lastRenderedPageBreak/>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4E736C20" w:rsidR="00B159BF" w:rsidRPr="00FF652A" w:rsidRDefault="0038765F">
      <w:pPr>
        <w:pStyle w:val="Teksttreci21"/>
        <w:tabs>
          <w:tab w:val="left" w:pos="452"/>
        </w:tabs>
        <w:spacing w:before="0" w:line="360" w:lineRule="auto"/>
        <w:ind w:firstLine="0"/>
        <w:jc w:val="both"/>
        <w:rPr>
          <w:b/>
          <w:bCs/>
          <w:sz w:val="22"/>
          <w:szCs w:val="22"/>
          <w:u w:val="single"/>
        </w:rPr>
      </w:pPr>
      <w:r w:rsidRPr="00FF652A">
        <w:rPr>
          <w:sz w:val="22"/>
          <w:szCs w:val="22"/>
        </w:rPr>
        <w:t xml:space="preserve">3. Zamawiający na podstawie art. 95 PZP, wymaga zatrudnienia przez Wykonawcę  lub Podwykonawcę na podstawie stosunku pracy w rozumieniu ustawy z dnia 26 czerwca 1974 r. Kodeks pracy </w:t>
      </w:r>
      <w:r w:rsidRPr="00FF652A">
        <w:rPr>
          <w:color w:val="000000"/>
          <w:sz w:val="22"/>
          <w:szCs w:val="22"/>
        </w:rPr>
        <w:t>(t.j. Dz.U z 202</w:t>
      </w:r>
      <w:r w:rsidR="0065778C" w:rsidRPr="00FF652A">
        <w:rPr>
          <w:color w:val="000000"/>
          <w:sz w:val="22"/>
          <w:szCs w:val="22"/>
        </w:rPr>
        <w:t>2</w:t>
      </w:r>
      <w:r w:rsidRPr="00FF652A">
        <w:rPr>
          <w:color w:val="000000"/>
          <w:sz w:val="22"/>
          <w:szCs w:val="22"/>
        </w:rPr>
        <w:t xml:space="preserve"> poz. </w:t>
      </w:r>
      <w:r w:rsidR="0065778C" w:rsidRPr="00FF652A">
        <w:rPr>
          <w:color w:val="000000"/>
          <w:sz w:val="22"/>
          <w:szCs w:val="22"/>
        </w:rPr>
        <w:t xml:space="preserve">1510 z późn. zm. </w:t>
      </w:r>
      <w:r w:rsidRPr="00FF652A">
        <w:rPr>
          <w:color w:val="000000"/>
          <w:sz w:val="22"/>
          <w:szCs w:val="22"/>
        </w:rPr>
        <w:t>) osób wykonujących</w:t>
      </w:r>
      <w:r w:rsidRPr="00FF652A">
        <w:rPr>
          <w:color w:val="FF0000"/>
          <w:sz w:val="22"/>
          <w:szCs w:val="22"/>
        </w:rPr>
        <w:t xml:space="preserve"> </w:t>
      </w:r>
      <w:r w:rsidRPr="00FF652A">
        <w:rPr>
          <w:sz w:val="22"/>
          <w:szCs w:val="22"/>
        </w:rPr>
        <w:t>czynności fizyczne i obsługa maszyn przy robotach budowlanych przez cały okres wykonywania tych czynności w ramach zamówienia.</w:t>
      </w:r>
    </w:p>
    <w:p w14:paraId="4C44DCA6" w14:textId="77777777" w:rsidR="00B159BF" w:rsidRPr="00FF652A" w:rsidRDefault="0038765F">
      <w:pPr>
        <w:pStyle w:val="Teksttreci21"/>
        <w:tabs>
          <w:tab w:val="left" w:pos="452"/>
        </w:tabs>
        <w:spacing w:before="0" w:line="360" w:lineRule="auto"/>
        <w:ind w:firstLine="0"/>
        <w:jc w:val="both"/>
        <w:rPr>
          <w:sz w:val="22"/>
          <w:szCs w:val="22"/>
        </w:rPr>
      </w:pPr>
      <w:r w:rsidRPr="00FF652A">
        <w:rPr>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3) zaświadczenie właściwego oddziału ZUS, potwierdzające opłacanie przez Wykonawcę lub podwykonawcę składek na ubezpieczenia społeczne i zdrowotne z tytułu zatrudnienia na </w:t>
      </w:r>
      <w:r w:rsidRPr="00FF652A">
        <w:rPr>
          <w:rFonts w:ascii="Arial" w:hAnsi="Arial" w:cs="Arial"/>
          <w:sz w:val="22"/>
          <w:szCs w:val="22"/>
        </w:rPr>
        <w:lastRenderedPageBreak/>
        <w:t>podstawie umów o pracę za ostatni okres rozliczeniowy; informacje takie jak: imię, nazwisko, data zawarcia umowy, rodzaj umowy o pracę i wymiar etatu powinny być możliwe do zidentyfikowania;</w:t>
      </w:r>
    </w:p>
    <w:p w14:paraId="4E264F01"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5) inny dokument niezbędny do weryfikacji zatrudnienia na podstawie umowy o pracę, w tym notatkę lub protokół z kontroli Państwowej Inspekcji Pracy.</w:t>
      </w:r>
    </w:p>
    <w:p w14:paraId="75C6BA6F" w14:textId="340C10A4"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w:t>
      </w:r>
      <w:r w:rsidR="008D5241" w:rsidRPr="00FF652A">
        <w:rPr>
          <w:rFonts w:ascii="Arial" w:hAnsi="Arial" w:cs="Arial"/>
          <w:b/>
          <w:bCs/>
          <w:sz w:val="22"/>
          <w:szCs w:val="22"/>
        </w:rPr>
        <w:t xml:space="preserve"> nie</w:t>
      </w:r>
      <w:r w:rsidRPr="00FF652A">
        <w:rPr>
          <w:rFonts w:ascii="Arial" w:hAnsi="Arial" w:cs="Arial"/>
          <w:b/>
          <w:bCs/>
          <w:sz w:val="22"/>
          <w:szCs w:val="22"/>
        </w:rPr>
        <w:t xml:space="preserve"> dopuszcza składania ofert częściowych.</w:t>
      </w:r>
    </w:p>
    <w:p w14:paraId="63EB2DEE" w14:textId="11DCF03F"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informuje, że</w:t>
      </w:r>
      <w:r w:rsidR="008D5241" w:rsidRPr="00FF652A">
        <w:rPr>
          <w:rFonts w:ascii="Arial" w:hAnsi="Arial" w:cs="Arial"/>
          <w:sz w:val="22"/>
          <w:szCs w:val="22"/>
        </w:rPr>
        <w:t xml:space="preserve"> nie</w:t>
      </w:r>
      <w:r w:rsidRPr="00FF652A">
        <w:rPr>
          <w:rFonts w:ascii="Arial" w:hAnsi="Arial" w:cs="Arial"/>
          <w:sz w:val="22"/>
          <w:szCs w:val="22"/>
        </w:rPr>
        <w:t xml:space="preserve"> dokonano podziału zamówienia na części z uwagi n</w:t>
      </w:r>
      <w:r w:rsidR="008D5241" w:rsidRPr="00FF652A">
        <w:rPr>
          <w:rFonts w:ascii="Arial" w:hAnsi="Arial" w:cs="Arial"/>
          <w:sz w:val="22"/>
          <w:szCs w:val="22"/>
        </w:rPr>
        <w:t>a to, że zamówienie stanowić ma jedną, z punktu widzenia celu, całość</w:t>
      </w:r>
      <w:r w:rsidRPr="00FF652A">
        <w:rPr>
          <w:rFonts w:ascii="Arial" w:hAnsi="Arial" w:cs="Arial"/>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FF652A" w:rsidRDefault="00B54CBD">
      <w:pPr>
        <w:pStyle w:val="Textbody"/>
        <w:jc w:val="both"/>
        <w:rPr>
          <w:rFonts w:ascii="Arial" w:hAnsi="Arial" w:cs="Arial"/>
          <w:sz w:val="22"/>
          <w:szCs w:val="22"/>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107AF2AA" w14:textId="77777777" w:rsidR="00916138" w:rsidRPr="00FF652A" w:rsidRDefault="00916138">
      <w:pPr>
        <w:pStyle w:val="Textbody"/>
        <w:jc w:val="both"/>
        <w:rPr>
          <w:rFonts w:ascii="Arial" w:hAnsi="Arial" w:cs="Arial"/>
          <w:bCs/>
          <w:sz w:val="22"/>
          <w:szCs w:val="22"/>
          <w:lang w:val="pl-PL"/>
        </w:rPr>
      </w:pPr>
      <w:r w:rsidRPr="00FF652A">
        <w:rPr>
          <w:rFonts w:ascii="Arial" w:hAnsi="Arial" w:cs="Arial"/>
          <w:bCs/>
          <w:sz w:val="22"/>
          <w:szCs w:val="22"/>
          <w:lang w:val="pl-PL"/>
        </w:rPr>
        <w:t>45233120 - 6 Roboty w zakresie budowy dróg</w:t>
      </w:r>
    </w:p>
    <w:p w14:paraId="59BC24CB" w14:textId="77777777" w:rsidR="00BD5A37" w:rsidRPr="00FF652A" w:rsidRDefault="00BD5A37">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59C050D6" w14:textId="0752402E"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Terminy realizacji przedmiotu umowy</w:t>
      </w:r>
      <w:r w:rsidR="00193C44" w:rsidRPr="00FF652A">
        <w:rPr>
          <w:rFonts w:ascii="Arial" w:hAnsi="Arial" w:cs="Arial"/>
          <w:bCs/>
          <w:color w:val="000000"/>
          <w:sz w:val="22"/>
          <w:szCs w:val="22"/>
          <w:lang w:val="pl-PL"/>
        </w:rPr>
        <w:t>:</w:t>
      </w:r>
    </w:p>
    <w:p w14:paraId="4787FEC2" w14:textId="6644456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xml:space="preserve">- protokolarne przekazanie placu budowy w terminie </w:t>
      </w:r>
      <w:r w:rsidR="00916138" w:rsidRPr="00FF652A">
        <w:rPr>
          <w:rFonts w:ascii="Arial" w:hAnsi="Arial" w:cs="Arial"/>
          <w:bCs/>
          <w:color w:val="000000"/>
          <w:sz w:val="22"/>
          <w:szCs w:val="22"/>
          <w:lang w:val="pl-PL"/>
        </w:rPr>
        <w:t>7</w:t>
      </w:r>
      <w:r w:rsidRPr="00FF652A">
        <w:rPr>
          <w:rFonts w:ascii="Arial" w:hAnsi="Arial" w:cs="Arial"/>
          <w:bCs/>
          <w:color w:val="000000"/>
          <w:sz w:val="22"/>
          <w:szCs w:val="22"/>
          <w:lang w:val="pl-PL"/>
        </w:rPr>
        <w:t xml:space="preserve"> dni od podpisania umowy</w:t>
      </w:r>
    </w:p>
    <w:p w14:paraId="47453C48" w14:textId="72548053"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zakończenie prac budowlan</w:t>
      </w:r>
      <w:r w:rsidR="00916138" w:rsidRPr="00FF652A">
        <w:rPr>
          <w:rFonts w:ascii="Arial" w:hAnsi="Arial" w:cs="Arial"/>
          <w:bCs/>
          <w:color w:val="000000"/>
          <w:sz w:val="22"/>
          <w:szCs w:val="22"/>
          <w:lang w:val="pl-PL"/>
        </w:rPr>
        <w:t>ych</w:t>
      </w:r>
      <w:r w:rsidR="003656E5" w:rsidRPr="00FF652A">
        <w:rPr>
          <w:rFonts w:ascii="Arial" w:hAnsi="Arial" w:cs="Arial"/>
          <w:bCs/>
          <w:color w:val="000000"/>
          <w:sz w:val="22"/>
          <w:szCs w:val="22"/>
          <w:lang w:val="pl-PL"/>
        </w:rPr>
        <w:t xml:space="preserve"> </w:t>
      </w:r>
      <w:r w:rsidR="0070298D">
        <w:rPr>
          <w:rFonts w:ascii="Arial" w:hAnsi="Arial" w:cs="Arial"/>
          <w:bCs/>
          <w:color w:val="000000"/>
          <w:sz w:val="22"/>
          <w:szCs w:val="22"/>
          <w:lang w:val="pl-PL"/>
        </w:rPr>
        <w:t>1</w:t>
      </w:r>
      <w:r w:rsidR="00624E4B">
        <w:rPr>
          <w:rFonts w:ascii="Arial" w:hAnsi="Arial" w:cs="Arial"/>
          <w:bCs/>
          <w:color w:val="000000"/>
          <w:sz w:val="22"/>
          <w:szCs w:val="22"/>
          <w:lang w:val="pl-PL"/>
        </w:rPr>
        <w:t>4</w:t>
      </w:r>
      <w:r w:rsidR="00C74592">
        <w:rPr>
          <w:rFonts w:ascii="Arial" w:hAnsi="Arial" w:cs="Arial"/>
          <w:bCs/>
          <w:color w:val="000000"/>
          <w:sz w:val="22"/>
          <w:szCs w:val="22"/>
          <w:lang w:val="pl-PL"/>
        </w:rPr>
        <w:t>0</w:t>
      </w:r>
      <w:r w:rsidR="00B3177E" w:rsidRPr="00FF652A">
        <w:rPr>
          <w:rFonts w:ascii="Arial" w:hAnsi="Arial" w:cs="Arial"/>
          <w:bCs/>
          <w:color w:val="000000"/>
          <w:sz w:val="22"/>
          <w:szCs w:val="22"/>
          <w:lang w:val="pl-PL"/>
        </w:rPr>
        <w:t xml:space="preserve"> dni </w:t>
      </w:r>
      <w:r w:rsidR="00EA7182" w:rsidRPr="00FF652A">
        <w:rPr>
          <w:rFonts w:ascii="Arial" w:hAnsi="Arial" w:cs="Arial"/>
          <w:bCs/>
          <w:color w:val="000000"/>
          <w:sz w:val="22"/>
          <w:szCs w:val="22"/>
          <w:lang w:val="pl-PL"/>
        </w:rPr>
        <w:t>od podpisania umowy</w:t>
      </w:r>
      <w:r w:rsidRPr="00FF652A">
        <w:rPr>
          <w:rFonts w:ascii="Arial" w:hAnsi="Arial" w:cs="Arial"/>
          <w:bCs/>
          <w:color w:val="000000"/>
          <w:sz w:val="22"/>
          <w:szCs w:val="22"/>
          <w:lang w:val="pl-PL"/>
        </w:rPr>
        <w:t>,</w:t>
      </w:r>
    </w:p>
    <w:p w14:paraId="6041BB1A" w14:textId="77777777" w:rsidR="00916138" w:rsidRPr="00FF652A" w:rsidRDefault="00916138" w:rsidP="009B5B63">
      <w:pPr>
        <w:pStyle w:val="Textbody"/>
        <w:spacing w:after="0" w:line="360" w:lineRule="auto"/>
        <w:jc w:val="both"/>
        <w:rPr>
          <w:rFonts w:ascii="Arial" w:hAnsi="Arial" w:cs="Arial"/>
          <w:bCs/>
          <w:color w:val="000000"/>
          <w:sz w:val="22"/>
          <w:szCs w:val="22"/>
          <w:lang w:val="pl-PL"/>
        </w:rPr>
      </w:pP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lastRenderedPageBreak/>
        <w:t>VI. PROJEKTOWANE POSTANOWIENIA UMOWY W SPRAWIE ZAMÓWIENIA PUBLICZNEGO, KTÓRE ZOSTANĄ WPROWADZONE DO TRESCI UMOWY</w:t>
      </w:r>
    </w:p>
    <w:p w14:paraId="4CA1DF45" w14:textId="536979D7"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Projektowane postanowienia umowy w sprawie zamówienia publicznego, określone zostały w załączniku nr 7 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6444C4BF" w:rsidR="00B159BF" w:rsidRPr="00FF652A" w:rsidRDefault="0038765F">
      <w:pPr>
        <w:pStyle w:val="Standard"/>
        <w:spacing w:after="5" w:line="360" w:lineRule="auto"/>
        <w:ind w:right="12"/>
        <w:jc w:val="both"/>
        <w:rPr>
          <w:rFonts w:ascii="Arial" w:hAnsi="Arial" w:cs="Arial"/>
          <w:sz w:val="22"/>
          <w:szCs w:val="22"/>
        </w:rPr>
      </w:pPr>
      <w:bookmarkStart w:id="4"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Platformę zakupową pod adresem</w:t>
      </w:r>
      <w:r w:rsidR="0061047E" w:rsidRPr="0061047E">
        <w:t xml:space="preserve"> </w:t>
      </w:r>
      <w:r w:rsidR="0061047E" w:rsidRPr="0061047E">
        <w:rPr>
          <w:rFonts w:ascii="Arial" w:hAnsi="Arial" w:cs="Arial"/>
          <w:sz w:val="22"/>
          <w:szCs w:val="22"/>
        </w:rPr>
        <w:t>https://ezamowienia.gov.pl</w:t>
      </w:r>
      <w:r w:rsidR="0061047E" w:rsidRPr="0061047E">
        <w:rPr>
          <w:rFonts w:ascii="Arial" w:hAnsi="Arial" w:cs="Arial"/>
          <w:sz w:val="22"/>
          <w:szCs w:val="22"/>
        </w:rPr>
        <w:t xml:space="preserve"> </w:t>
      </w:r>
      <w:r w:rsidRPr="00FF652A">
        <w:rPr>
          <w:rFonts w:ascii="Arial" w:hAnsi="Arial" w:cs="Arial"/>
          <w:sz w:val="22"/>
          <w:szCs w:val="22"/>
        </w:rPr>
        <w:t>(zwanej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3BD184BA"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okres gwarancji 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4"/>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6E6E0AE1"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0061047E" w:rsidRPr="0061047E">
        <w:rPr>
          <w:rFonts w:ascii="Arial" w:hAnsi="Arial" w:cs="Arial"/>
          <w:color w:val="0000FF"/>
          <w:sz w:val="22"/>
          <w:szCs w:val="22"/>
          <w:u w:val="single" w:color="000000"/>
        </w:rPr>
        <w:t>https://ezamowienia.gov.pl</w:t>
      </w:r>
      <w:r w:rsidRPr="00FF652A">
        <w:rPr>
          <w:rFonts w:ascii="Arial" w:hAnsi="Arial" w:cs="Arial"/>
          <w:sz w:val="22"/>
          <w:szCs w:val="22"/>
        </w:rPr>
        <w:t xml:space="preserve">, </w:t>
      </w:r>
    </w:p>
    <w:p w14:paraId="130C5E34" w14:textId="77777777" w:rsidR="00B159BF"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2. Złożenie oferty poprzez Platformę zakupową oznacza akceptację regulaminu, o którym mowa w ust. 1 niniejszego rozdziału SWZ.</w:t>
      </w:r>
    </w:p>
    <w:p w14:paraId="01D53B58" w14:textId="2052FD15" w:rsidR="0061047E" w:rsidRPr="0061047E" w:rsidRDefault="0061047E" w:rsidP="0061047E">
      <w:pPr>
        <w:pStyle w:val="Standard"/>
        <w:spacing w:after="5" w:line="360" w:lineRule="auto"/>
        <w:ind w:right="12"/>
        <w:jc w:val="both"/>
        <w:rPr>
          <w:rFonts w:ascii="Arial" w:hAnsi="Arial" w:cs="Arial"/>
          <w:sz w:val="22"/>
          <w:szCs w:val="22"/>
        </w:rPr>
      </w:pPr>
      <w:r>
        <w:rPr>
          <w:rFonts w:ascii="Arial" w:hAnsi="Arial" w:cs="Arial"/>
          <w:sz w:val="22"/>
          <w:szCs w:val="22"/>
        </w:rPr>
        <w:t>3</w:t>
      </w:r>
      <w:r w:rsidRPr="0061047E">
        <w:rPr>
          <w:rFonts w:ascii="Arial" w:hAnsi="Arial" w:cs="Arial"/>
          <w:sz w:val="22"/>
          <w:szCs w:val="22"/>
        </w:rPr>
        <w:t>. Wykonawca zamierzający wziąć udział w postępowaniu o udzielenie zamówienia</w:t>
      </w:r>
    </w:p>
    <w:p w14:paraId="6C525F42" w14:textId="77777777" w:rsidR="0061047E" w:rsidRP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publicznego musi posiadać konto podmiotu „Wykonawca” na Platformie e-Zamówienia.</w:t>
      </w:r>
    </w:p>
    <w:p w14:paraId="2F1D4679" w14:textId="77777777" w:rsidR="0061047E" w:rsidRP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Szczegółowe informacje na temat zakładania kont podmiotów oraz zasady i warunki</w:t>
      </w:r>
    </w:p>
    <w:p w14:paraId="112552DF" w14:textId="77777777" w:rsidR="0061047E" w:rsidRP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korzystania z Platformy e-Zamówienia określa Regulamin Platformy e-Zamówienia, dostępny</w:t>
      </w:r>
    </w:p>
    <w:p w14:paraId="5FE8F05A" w14:textId="77777777" w:rsidR="0061047E" w:rsidRP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na stronie internetowej https://ezamowienia.gov.pl oraz informacje zamieszczone w</w:t>
      </w:r>
    </w:p>
    <w:p w14:paraId="0659A782" w14:textId="77777777" w:rsid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zakładce „Centrum Pomocy”.</w:t>
      </w:r>
    </w:p>
    <w:p w14:paraId="46822D03" w14:textId="706A4EB9" w:rsidR="0061047E" w:rsidRPr="0061047E" w:rsidRDefault="0061047E" w:rsidP="0061047E">
      <w:pPr>
        <w:pStyle w:val="Standard"/>
        <w:spacing w:after="5" w:line="360" w:lineRule="auto"/>
        <w:ind w:right="12"/>
        <w:jc w:val="both"/>
        <w:rPr>
          <w:rFonts w:ascii="Arial" w:hAnsi="Arial" w:cs="Arial"/>
          <w:sz w:val="22"/>
          <w:szCs w:val="22"/>
        </w:rPr>
      </w:pPr>
      <w:r>
        <w:rPr>
          <w:rFonts w:ascii="Arial" w:hAnsi="Arial" w:cs="Arial"/>
          <w:sz w:val="22"/>
          <w:szCs w:val="22"/>
        </w:rPr>
        <w:t>3.1</w:t>
      </w:r>
      <w:r w:rsidRPr="0061047E">
        <w:rPr>
          <w:rFonts w:ascii="Arial" w:hAnsi="Arial" w:cs="Arial"/>
          <w:sz w:val="22"/>
          <w:szCs w:val="22"/>
        </w:rPr>
        <w:t>. Minimalne wymagania techniczne dotyczące sprzętu używanego w celu korzystania z usług</w:t>
      </w:r>
      <w:r>
        <w:rPr>
          <w:rFonts w:ascii="Arial" w:hAnsi="Arial" w:cs="Arial"/>
          <w:sz w:val="22"/>
          <w:szCs w:val="22"/>
        </w:rPr>
        <w:t xml:space="preserve"> </w:t>
      </w:r>
      <w:r w:rsidRPr="0061047E">
        <w:rPr>
          <w:rFonts w:ascii="Arial" w:hAnsi="Arial" w:cs="Arial"/>
          <w:sz w:val="22"/>
          <w:szCs w:val="22"/>
        </w:rPr>
        <w:t>Platformy e-Zamówienia oraz informacje dotyczące specyfikacji połączenia określa</w:t>
      </w:r>
    </w:p>
    <w:p w14:paraId="0AE76A25" w14:textId="0B059765" w:rsidR="0061047E" w:rsidRP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Regulamin Platformy e-Zamówienia.</w:t>
      </w:r>
    </w:p>
    <w:p w14:paraId="387BCE8A" w14:textId="40AE0F5B" w:rsidR="0061047E" w:rsidRPr="0061047E" w:rsidRDefault="0061047E" w:rsidP="0061047E">
      <w:pPr>
        <w:pStyle w:val="Standard"/>
        <w:spacing w:after="5" w:line="360" w:lineRule="auto"/>
        <w:ind w:right="12"/>
        <w:jc w:val="both"/>
        <w:rPr>
          <w:rFonts w:ascii="Arial" w:hAnsi="Arial" w:cs="Arial"/>
          <w:sz w:val="22"/>
          <w:szCs w:val="22"/>
        </w:rPr>
      </w:pPr>
      <w:r>
        <w:rPr>
          <w:rFonts w:ascii="Arial" w:hAnsi="Arial" w:cs="Arial"/>
          <w:sz w:val="22"/>
          <w:szCs w:val="22"/>
        </w:rPr>
        <w:t>4</w:t>
      </w:r>
      <w:r w:rsidRPr="0061047E">
        <w:rPr>
          <w:rFonts w:ascii="Arial" w:hAnsi="Arial" w:cs="Arial"/>
          <w:sz w:val="22"/>
          <w:szCs w:val="22"/>
        </w:rPr>
        <w:t>. Przeglądanie i pobieranie publicznej treści dokumentacji postępowania nie wymaga</w:t>
      </w:r>
    </w:p>
    <w:p w14:paraId="00AF5356" w14:textId="77777777" w:rsidR="0061047E" w:rsidRPr="0061047E" w:rsidRDefault="0061047E" w:rsidP="0061047E">
      <w:pPr>
        <w:pStyle w:val="Standard"/>
        <w:spacing w:after="5" w:line="360" w:lineRule="auto"/>
        <w:ind w:right="12"/>
        <w:jc w:val="both"/>
        <w:rPr>
          <w:rFonts w:ascii="Arial" w:hAnsi="Arial" w:cs="Arial"/>
          <w:sz w:val="22"/>
          <w:szCs w:val="22"/>
        </w:rPr>
      </w:pPr>
      <w:r w:rsidRPr="0061047E">
        <w:rPr>
          <w:rFonts w:ascii="Arial" w:hAnsi="Arial" w:cs="Arial"/>
          <w:sz w:val="22"/>
          <w:szCs w:val="22"/>
        </w:rPr>
        <w:t>posiadania konta na Platformie e-Zamówienia ani logowania.</w:t>
      </w:r>
    </w:p>
    <w:p w14:paraId="15168781" w14:textId="5B964E3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Opis złożenia oferty za pośrednictwem Platformy zakupowej oraz potwierdzenia złożenia oferty, zostały opisane w Instrukcjach użytkowników Platformy zakupowej</w:t>
      </w:r>
      <w:r w:rsidR="0088567D">
        <w:rPr>
          <w:rFonts w:ascii="Arial" w:hAnsi="Arial" w:cs="Arial"/>
          <w:sz w:val="22"/>
          <w:szCs w:val="22"/>
        </w:rPr>
        <w:t>.</w:t>
      </w:r>
      <w:r w:rsidRPr="00FF652A">
        <w:rPr>
          <w:rFonts w:ascii="Arial" w:hAnsi="Arial" w:cs="Arial"/>
          <w:sz w:val="22"/>
          <w:szCs w:val="22"/>
        </w:rPr>
        <w:t xml:space="preserve">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w:t>
      </w:r>
      <w:r w:rsidRPr="00FF652A">
        <w:rPr>
          <w:rFonts w:ascii="Arial" w:hAnsi="Arial" w:cs="Arial"/>
          <w:sz w:val="22"/>
          <w:szCs w:val="22"/>
        </w:rPr>
        <w:lastRenderedPageBreak/>
        <w:t xml:space="preserve">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lastRenderedPageBreak/>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9"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 xml:space="preserve">Zamawiający oświadcza, iż nie zamierza zwoływać zebrania Wykonawców w celu </w:t>
      </w:r>
      <w:r w:rsidRPr="00FF652A">
        <w:rPr>
          <w:rFonts w:ascii="Arial" w:hAnsi="Arial" w:cs="Arial"/>
          <w:sz w:val="22"/>
          <w:szCs w:val="22"/>
        </w:rPr>
        <w:lastRenderedPageBreak/>
        <w:t>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r w:rsidR="00C42EB7" w:rsidRPr="00FF652A">
        <w:rPr>
          <w:rFonts w:ascii="Arial" w:hAnsi="Arial" w:cs="Arial"/>
          <w:b/>
          <w:bCs/>
          <w:sz w:val="22"/>
          <w:szCs w:val="22"/>
        </w:rPr>
        <w:t>Wraz z ofertą należy dołączyć kosztorys ofertowy sporządzony na podstawie zamieszczonego Przedmiaru.</w:t>
      </w:r>
      <w:r w:rsidR="00A00035" w:rsidRPr="00FF652A">
        <w:rPr>
          <w:rFonts w:ascii="Arial" w:hAnsi="Arial" w:cs="Arial"/>
          <w:b/>
          <w:bCs/>
          <w:sz w:val="22"/>
          <w:szCs w:val="22"/>
        </w:rPr>
        <w:t xml:space="preserve"> Wykonawca przed złożeniem oferty powinien sprawdzić ilości oraz zakresy wynikłe z Przedmiaru. Zauważone rozbieżności powinny być zgłoszone Zamawiającemu przed złożeniem ofert</w:t>
      </w:r>
      <w:r w:rsidR="00CB0439" w:rsidRPr="00FF652A">
        <w:rPr>
          <w:rFonts w:ascii="Arial" w:hAnsi="Arial" w:cs="Arial"/>
          <w:b/>
          <w:bCs/>
          <w:sz w:val="22"/>
          <w:szCs w:val="22"/>
        </w:rPr>
        <w:t>y</w:t>
      </w:r>
      <w:r w:rsidR="00A00035" w:rsidRPr="00FF652A">
        <w:rPr>
          <w:rFonts w:ascii="Arial" w:hAnsi="Arial" w:cs="Arial"/>
          <w:b/>
          <w:bCs/>
          <w:sz w:val="22"/>
          <w:szCs w:val="22"/>
        </w:rPr>
        <w:t>.</w:t>
      </w:r>
      <w:r w:rsidR="00C42EB7" w:rsidRPr="00FF652A">
        <w:rPr>
          <w:rFonts w:ascii="Arial" w:hAnsi="Arial" w:cs="Arial"/>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lastRenderedPageBreak/>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74570D4E" w14:textId="6EDF1F6C" w:rsidR="0061047E" w:rsidRDefault="0061047E">
      <w:pPr>
        <w:pStyle w:val="Standard"/>
        <w:spacing w:after="5" w:line="360" w:lineRule="auto"/>
        <w:ind w:right="12"/>
        <w:jc w:val="both"/>
        <w:rPr>
          <w:rFonts w:ascii="Arial" w:hAnsi="Arial" w:cs="Arial"/>
          <w:sz w:val="22"/>
          <w:szCs w:val="22"/>
        </w:rPr>
      </w:pPr>
      <w:r w:rsidRPr="0061047E">
        <w:rPr>
          <w:rFonts w:ascii="Arial" w:hAnsi="Arial" w:cs="Arial"/>
          <w:b/>
          <w:bCs/>
          <w:sz w:val="22"/>
          <w:szCs w:val="22"/>
        </w:rPr>
        <w:t xml:space="preserve">7. </w:t>
      </w:r>
      <w:r w:rsidRPr="0061047E">
        <w:rPr>
          <w:rFonts w:ascii="Arial" w:hAnsi="Arial" w:cs="Arial"/>
          <w:b/>
          <w:bCs/>
          <w:sz w:val="22"/>
          <w:szCs w:val="22"/>
        </w:rPr>
        <w:t>Identyfikator postępowania</w:t>
      </w:r>
      <w:r w:rsidRPr="0061047E">
        <w:rPr>
          <w:rFonts w:ascii="Arial" w:hAnsi="Arial" w:cs="Arial"/>
          <w:b/>
          <w:bCs/>
          <w:sz w:val="22"/>
          <w:szCs w:val="22"/>
        </w:rPr>
        <w:t xml:space="preserve">: </w:t>
      </w:r>
      <w:r w:rsidRPr="0061047E">
        <w:rPr>
          <w:rFonts w:ascii="Arial" w:hAnsi="Arial" w:cs="Arial"/>
          <w:b/>
          <w:bCs/>
          <w:sz w:val="22"/>
          <w:szCs w:val="22"/>
        </w:rPr>
        <w:t>ocds-148610-0a90a8c0-7e2b-11ee-a60c-9ec5599dddc1</w:t>
      </w:r>
      <w:r>
        <w:rPr>
          <w:rFonts w:ascii="Arial" w:hAnsi="Arial" w:cs="Arial"/>
          <w:sz w:val="22"/>
          <w:szCs w:val="22"/>
        </w:rPr>
        <w:t>.</w:t>
      </w:r>
    </w:p>
    <w:p w14:paraId="6D946390" w14:textId="395B083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8.1. W przypadku, gdy Wykonawca nie wykaże, że zastrzeżone informacje stanowią tajemnicę przedsiębiorstwa w rozumieniu art. 11 ust. 2 ustawy z dnia 16.04.1993 r. o zwalczaniu </w:t>
      </w:r>
      <w:r w:rsidRPr="00FF652A">
        <w:rPr>
          <w:rFonts w:ascii="Arial" w:hAnsi="Arial" w:cs="Arial"/>
          <w:sz w:val="22"/>
          <w:szCs w:val="22"/>
        </w:rPr>
        <w:lastRenderedPageBreak/>
        <w:t>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5" w:name="_Hlk65707489"/>
      <w:r w:rsidRPr="00FF652A">
        <w:rPr>
          <w:rFonts w:ascii="Arial" w:hAnsi="Arial" w:cs="Arial"/>
          <w:b/>
          <w:bCs/>
          <w:sz w:val="22"/>
          <w:szCs w:val="22"/>
        </w:rPr>
        <w:t xml:space="preserve">XIII. INFORMACJA O WARUNKACH UDZIAŁU W POSTĘPOWANIU O UDZIELENIE </w:t>
      </w:r>
      <w:bookmarkEnd w:id="5"/>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lastRenderedPageBreak/>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zamawiający nie stawia szczegółowego warunku w tym zakresie;</w:t>
      </w:r>
    </w:p>
    <w:p w14:paraId="171C816F"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p>
    <w:p w14:paraId="3B9E4A7A" w14:textId="7BD95680" w:rsidR="00B159BF" w:rsidRPr="00FF652A" w:rsidRDefault="0038765F" w:rsidP="005037AB">
      <w:pPr>
        <w:pStyle w:val="Standard"/>
        <w:numPr>
          <w:ilvl w:val="0"/>
          <w:numId w:val="33"/>
        </w:numPr>
        <w:tabs>
          <w:tab w:val="left" w:pos="966"/>
        </w:tabs>
        <w:spacing w:line="360" w:lineRule="auto"/>
        <w:jc w:val="both"/>
        <w:rPr>
          <w:rFonts w:ascii="Arial" w:hAnsi="Arial" w:cs="Arial"/>
          <w:sz w:val="22"/>
          <w:szCs w:val="22"/>
          <w:u w:val="single"/>
        </w:rPr>
      </w:pPr>
      <w:r w:rsidRPr="00FF652A">
        <w:rPr>
          <w:rFonts w:ascii="Arial" w:hAnsi="Arial" w:cs="Arial"/>
          <w:sz w:val="22"/>
          <w:szCs w:val="22"/>
        </w:rPr>
        <w:t xml:space="preserve">Wykonawca spełni ten warunek jeżeli  </w:t>
      </w:r>
      <w:r w:rsidRPr="00FF652A">
        <w:rPr>
          <w:rFonts w:ascii="Arial" w:hAnsi="Arial" w:cs="Arial"/>
          <w:color w:val="000000"/>
          <w:sz w:val="22"/>
          <w:szCs w:val="22"/>
        </w:rPr>
        <w:t xml:space="preserve">wykaże, </w:t>
      </w:r>
      <w:r w:rsidRPr="00FF652A">
        <w:rPr>
          <w:rFonts w:ascii="Arial" w:hAnsi="Arial" w:cs="Arial"/>
          <w:sz w:val="22"/>
          <w:szCs w:val="22"/>
        </w:rPr>
        <w:t>że w okresie ostatnich 5 lat przed upływem terminu składania ofert, a jeżeli okres prowadzenia działalności jest krótszy – w tym okresie, wykona</w:t>
      </w:r>
      <w:r w:rsidR="00B55C46" w:rsidRPr="00FF652A">
        <w:rPr>
          <w:rFonts w:ascii="Arial" w:hAnsi="Arial" w:cs="Arial"/>
          <w:sz w:val="22"/>
          <w:szCs w:val="22"/>
        </w:rPr>
        <w:t>ł</w:t>
      </w:r>
      <w:r w:rsidRPr="00FF652A">
        <w:rPr>
          <w:rFonts w:ascii="Arial" w:hAnsi="Arial" w:cs="Arial"/>
          <w:sz w:val="22"/>
          <w:szCs w:val="22"/>
        </w:rPr>
        <w:t xml:space="preserve"> </w:t>
      </w:r>
      <w:r w:rsidRPr="00FF652A">
        <w:rPr>
          <w:rFonts w:ascii="Arial" w:hAnsi="Arial" w:cs="Arial"/>
          <w:b/>
          <w:bCs/>
          <w:sz w:val="22"/>
          <w:szCs w:val="22"/>
          <w:u w:val="single"/>
        </w:rPr>
        <w:t xml:space="preserve">co najmniej </w:t>
      </w:r>
      <w:r w:rsidR="00F614D0" w:rsidRPr="00FF652A">
        <w:rPr>
          <w:rFonts w:ascii="Arial" w:hAnsi="Arial" w:cs="Arial"/>
          <w:b/>
          <w:bCs/>
          <w:sz w:val="22"/>
          <w:szCs w:val="22"/>
          <w:u w:val="single"/>
        </w:rPr>
        <w:t>dwie</w:t>
      </w:r>
      <w:r w:rsidRPr="00FF652A">
        <w:rPr>
          <w:rFonts w:ascii="Arial" w:hAnsi="Arial" w:cs="Arial"/>
          <w:b/>
          <w:bCs/>
          <w:sz w:val="22"/>
          <w:szCs w:val="22"/>
          <w:u w:val="single"/>
        </w:rPr>
        <w:t xml:space="preserve"> robot</w:t>
      </w:r>
      <w:r w:rsidR="00F614D0" w:rsidRPr="00FF652A">
        <w:rPr>
          <w:rFonts w:ascii="Arial" w:hAnsi="Arial" w:cs="Arial"/>
          <w:b/>
          <w:bCs/>
          <w:sz w:val="22"/>
          <w:szCs w:val="22"/>
          <w:u w:val="single"/>
        </w:rPr>
        <w:t>y</w:t>
      </w:r>
      <w:r w:rsidRPr="00FF652A">
        <w:rPr>
          <w:rFonts w:ascii="Arial" w:hAnsi="Arial" w:cs="Arial"/>
          <w:b/>
          <w:bCs/>
          <w:sz w:val="22"/>
          <w:szCs w:val="22"/>
          <w:u w:val="single"/>
        </w:rPr>
        <w:t xml:space="preserve"> budowlan</w:t>
      </w:r>
      <w:r w:rsidR="00F614D0" w:rsidRPr="00FF652A">
        <w:rPr>
          <w:rFonts w:ascii="Arial" w:hAnsi="Arial" w:cs="Arial"/>
          <w:b/>
          <w:bCs/>
          <w:sz w:val="22"/>
          <w:szCs w:val="22"/>
          <w:u w:val="single"/>
        </w:rPr>
        <w:t>e</w:t>
      </w:r>
      <w:r w:rsidRPr="00FF652A">
        <w:rPr>
          <w:rFonts w:ascii="Arial" w:hAnsi="Arial" w:cs="Arial"/>
          <w:b/>
          <w:bCs/>
          <w:sz w:val="22"/>
          <w:szCs w:val="22"/>
          <w:u w:val="single"/>
        </w:rPr>
        <w:t xml:space="preserve"> odpowiadającą swoim rodzajem przedmiotowi zamówienia tj</w:t>
      </w:r>
      <w:r w:rsidR="00B55C46" w:rsidRPr="00FF652A">
        <w:rPr>
          <w:rFonts w:ascii="Arial" w:hAnsi="Arial" w:cs="Arial"/>
          <w:b/>
          <w:bCs/>
          <w:sz w:val="22"/>
          <w:szCs w:val="22"/>
          <w:u w:val="single"/>
        </w:rPr>
        <w:t>.</w:t>
      </w:r>
      <w:r w:rsidRPr="00FF652A">
        <w:rPr>
          <w:rFonts w:ascii="Arial" w:hAnsi="Arial" w:cs="Arial"/>
          <w:b/>
          <w:bCs/>
          <w:sz w:val="22"/>
          <w:szCs w:val="22"/>
          <w:u w:val="single"/>
        </w:rPr>
        <w:t xml:space="preserve"> </w:t>
      </w:r>
      <w:r w:rsidR="00D543ED" w:rsidRPr="00FF652A">
        <w:rPr>
          <w:rFonts w:ascii="Arial" w:hAnsi="Arial" w:cs="Arial"/>
          <w:b/>
          <w:bCs/>
          <w:sz w:val="22"/>
          <w:szCs w:val="22"/>
          <w:u w:val="single"/>
        </w:rPr>
        <w:t>przebudowie</w:t>
      </w:r>
      <w:r w:rsidR="00814CFD">
        <w:rPr>
          <w:rFonts w:ascii="Arial" w:hAnsi="Arial" w:cs="Arial"/>
          <w:b/>
          <w:bCs/>
          <w:sz w:val="22"/>
          <w:szCs w:val="22"/>
          <w:u w:val="single"/>
        </w:rPr>
        <w:t>, remoncie</w:t>
      </w:r>
      <w:r w:rsidR="00D543ED" w:rsidRPr="00FF652A">
        <w:rPr>
          <w:rFonts w:ascii="Arial" w:hAnsi="Arial" w:cs="Arial"/>
          <w:b/>
          <w:bCs/>
          <w:sz w:val="22"/>
          <w:szCs w:val="22"/>
          <w:u w:val="single"/>
        </w:rPr>
        <w:t xml:space="preserve"> lub budowie drogi w technologii nawierzchni asfaltowej </w:t>
      </w:r>
      <w:r w:rsidRPr="00FF652A">
        <w:rPr>
          <w:rFonts w:ascii="Arial" w:hAnsi="Arial" w:cs="Arial"/>
          <w:b/>
          <w:bCs/>
          <w:sz w:val="22"/>
          <w:szCs w:val="22"/>
          <w:u w:val="single"/>
        </w:rPr>
        <w:t>o wartości min</w:t>
      </w:r>
      <w:r w:rsidR="00F614D0" w:rsidRPr="00FF652A">
        <w:rPr>
          <w:rFonts w:ascii="Arial" w:hAnsi="Arial" w:cs="Arial"/>
          <w:b/>
          <w:bCs/>
          <w:sz w:val="22"/>
          <w:szCs w:val="22"/>
          <w:u w:val="single"/>
        </w:rPr>
        <w:t xml:space="preserve"> 3</w:t>
      </w:r>
      <w:r w:rsidR="000A6984" w:rsidRPr="00FF652A">
        <w:rPr>
          <w:rFonts w:ascii="Arial" w:hAnsi="Arial" w:cs="Arial"/>
          <w:b/>
          <w:bCs/>
          <w:sz w:val="22"/>
          <w:szCs w:val="22"/>
          <w:u w:val="single"/>
        </w:rPr>
        <w:t>00</w:t>
      </w:r>
      <w:r w:rsidR="000770B5" w:rsidRPr="00FF652A">
        <w:rPr>
          <w:rFonts w:ascii="Arial" w:hAnsi="Arial" w:cs="Arial"/>
          <w:b/>
          <w:bCs/>
          <w:sz w:val="22"/>
          <w:szCs w:val="22"/>
          <w:u w:val="single"/>
        </w:rPr>
        <w:t xml:space="preserve"> 000</w:t>
      </w:r>
      <w:r w:rsidRPr="00FF652A">
        <w:rPr>
          <w:rFonts w:ascii="Arial" w:hAnsi="Arial" w:cs="Arial"/>
          <w:b/>
          <w:bCs/>
          <w:sz w:val="22"/>
          <w:szCs w:val="22"/>
          <w:u w:val="single"/>
        </w:rPr>
        <w:t>,00 zł brutto</w:t>
      </w:r>
      <w:r w:rsidR="001A0A95" w:rsidRPr="00FF652A">
        <w:rPr>
          <w:rFonts w:ascii="Arial" w:hAnsi="Arial" w:cs="Arial"/>
          <w:b/>
          <w:bCs/>
          <w:sz w:val="22"/>
          <w:szCs w:val="22"/>
          <w:u w:val="single"/>
        </w:rPr>
        <w:t xml:space="preserve"> poparte dokumentem, że robota ta została wykonana zgodnie z zasadami sztuki budowlanej oraz prawidłowo ukończon</w:t>
      </w:r>
      <w:r w:rsidR="00872B80" w:rsidRPr="00FF652A">
        <w:rPr>
          <w:rFonts w:ascii="Arial" w:hAnsi="Arial" w:cs="Arial"/>
          <w:b/>
          <w:bCs/>
          <w:sz w:val="22"/>
          <w:szCs w:val="22"/>
          <w:u w:val="single"/>
        </w:rPr>
        <w:t>a</w:t>
      </w:r>
    </w:p>
    <w:p w14:paraId="429C0B47" w14:textId="1E827E71" w:rsidR="00B159BF" w:rsidRPr="00FF652A" w:rsidRDefault="0038765F" w:rsidP="005037AB">
      <w:pPr>
        <w:pStyle w:val="Standard"/>
        <w:tabs>
          <w:tab w:val="left" w:pos="966"/>
        </w:tabs>
        <w:spacing w:line="360" w:lineRule="auto"/>
        <w:jc w:val="both"/>
        <w:rPr>
          <w:rFonts w:ascii="Arial" w:hAnsi="Arial" w:cs="Arial"/>
          <w:color w:val="000000"/>
          <w:sz w:val="22"/>
          <w:szCs w:val="22"/>
        </w:rPr>
      </w:pPr>
      <w:r w:rsidRPr="00FF652A">
        <w:rPr>
          <w:rFonts w:ascii="Arial" w:hAnsi="Arial" w:cs="Arial"/>
          <w:color w:val="000000"/>
          <w:sz w:val="22"/>
          <w:szCs w:val="22"/>
        </w:rPr>
        <w:t>b)</w:t>
      </w:r>
      <w:r w:rsidR="00230552" w:rsidRPr="00FF652A">
        <w:rPr>
          <w:rFonts w:ascii="Arial" w:hAnsi="Arial" w:cs="Arial"/>
          <w:color w:val="000000"/>
          <w:sz w:val="22"/>
          <w:szCs w:val="22"/>
        </w:rPr>
        <w:t xml:space="preserve"> </w:t>
      </w:r>
      <w:r w:rsidRPr="00FF652A">
        <w:rPr>
          <w:rFonts w:ascii="Arial" w:hAnsi="Arial" w:cs="Arial"/>
          <w:color w:val="000000"/>
          <w:sz w:val="22"/>
          <w:szCs w:val="22"/>
        </w:rPr>
        <w:t xml:space="preserve">dysponuje lub będzie dysponować przynajmniej jedną osoba, której zostanie powierzona funkcja </w:t>
      </w:r>
      <w:r w:rsidRPr="00FF652A">
        <w:rPr>
          <w:rFonts w:ascii="Arial" w:hAnsi="Arial" w:cs="Arial"/>
          <w:b/>
          <w:bCs/>
          <w:color w:val="000000"/>
          <w:sz w:val="22"/>
          <w:szCs w:val="22"/>
        </w:rPr>
        <w:t>kierownika budowy</w:t>
      </w:r>
      <w:r w:rsidRPr="00FF652A">
        <w:rPr>
          <w:rFonts w:ascii="Arial" w:hAnsi="Arial" w:cs="Arial"/>
          <w:color w:val="000000"/>
          <w:sz w:val="22"/>
          <w:szCs w:val="22"/>
        </w:rPr>
        <w:t xml:space="preserve">, posiadająca uprawnienia do kierowania robotami w </w:t>
      </w:r>
      <w:r w:rsidRPr="00FF652A">
        <w:rPr>
          <w:rFonts w:ascii="Arial" w:hAnsi="Arial" w:cs="Arial"/>
          <w:b/>
          <w:bCs/>
          <w:color w:val="000000"/>
          <w:sz w:val="22"/>
          <w:szCs w:val="22"/>
        </w:rPr>
        <w:t xml:space="preserve">specjalności </w:t>
      </w:r>
      <w:r w:rsidR="00D543ED" w:rsidRPr="00FF652A">
        <w:rPr>
          <w:rFonts w:ascii="Arial" w:hAnsi="Arial" w:cs="Arial"/>
          <w:b/>
          <w:bCs/>
          <w:color w:val="000000"/>
          <w:sz w:val="22"/>
          <w:szCs w:val="22"/>
        </w:rPr>
        <w:t xml:space="preserve">drogowej </w:t>
      </w:r>
      <w:r w:rsidRPr="00FF652A">
        <w:rPr>
          <w:rFonts w:ascii="Arial" w:hAnsi="Arial" w:cs="Arial"/>
          <w:color w:val="000000"/>
          <w:sz w:val="22"/>
          <w:szCs w:val="22"/>
        </w:rPr>
        <w:t>lub odpowiadające im równoważne uprawnienia w tej specjalności</w:t>
      </w:r>
      <w:r w:rsidR="000A6984" w:rsidRPr="00FF652A">
        <w:rPr>
          <w:rFonts w:ascii="Arial" w:hAnsi="Arial" w:cs="Arial"/>
          <w:color w:val="000000"/>
          <w:sz w:val="22"/>
          <w:szCs w:val="22"/>
        </w:rPr>
        <w:t>,</w:t>
      </w:r>
    </w:p>
    <w:p w14:paraId="1C45533F" w14:textId="77777777" w:rsidR="000A6984" w:rsidRPr="00FF652A" w:rsidRDefault="000A6984" w:rsidP="005037AB">
      <w:pPr>
        <w:pStyle w:val="Standard"/>
        <w:tabs>
          <w:tab w:val="left" w:pos="966"/>
        </w:tabs>
        <w:spacing w:line="360" w:lineRule="auto"/>
        <w:jc w:val="both"/>
        <w:rPr>
          <w:rFonts w:ascii="Arial" w:hAnsi="Arial" w:cs="Arial"/>
          <w:sz w:val="22"/>
          <w:szCs w:val="22"/>
        </w:rPr>
      </w:pPr>
    </w:p>
    <w:p w14:paraId="77697E47"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b/>
          <w:bCs/>
          <w:sz w:val="22"/>
          <w:szCs w:val="22"/>
        </w:rPr>
        <w:t>Uwaga:</w:t>
      </w:r>
    </w:p>
    <w:p w14:paraId="251E61AE" w14:textId="11F51A6F"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1. Osoby odpowiedzialne za kierowanie robotami budowlanymi</w:t>
      </w:r>
      <w:r w:rsidR="00FC2F6F" w:rsidRPr="00FF652A">
        <w:rPr>
          <w:rFonts w:ascii="Arial" w:hAnsi="Arial" w:cs="Arial"/>
          <w:sz w:val="22"/>
          <w:szCs w:val="22"/>
        </w:rPr>
        <w:t xml:space="preserve"> (kierownik budowy oraz kierownicy robót)</w:t>
      </w:r>
      <w:r w:rsidRPr="00FF652A">
        <w:rPr>
          <w:rFonts w:ascii="Arial" w:hAnsi="Arial" w:cs="Arial"/>
          <w:sz w:val="22"/>
          <w:szCs w:val="22"/>
        </w:rPr>
        <w:t xml:space="preserve"> muszą posiadać uprawnienia do wykonywania samodzielnych funkcji technicznych w budownictwie odpowiadające wymaganiom określonym w ustawie – Prawo budowlane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553</w:t>
      </w:r>
      <w:r w:rsidRPr="00FF652A">
        <w:rPr>
          <w:rFonts w:ascii="Arial" w:hAnsi="Arial" w:cs="Arial"/>
          <w:sz w:val="22"/>
          <w:szCs w:val="22"/>
        </w:rPr>
        <w:t>z późn. zm.) lub odpowiadające im ważne uprawnienia, które zostały wydane na podstawie wcześniej obowiązujących przepisów oraz odpowiadające wymogom określonym w ustawie o samorządach zawodowych architektów oraz inżynierów budownictwa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551</w:t>
      </w:r>
      <w:r w:rsidRPr="00FF652A">
        <w:rPr>
          <w:rFonts w:ascii="Arial" w:hAnsi="Arial" w:cs="Arial"/>
          <w:sz w:val="22"/>
          <w:szCs w:val="22"/>
        </w:rPr>
        <w:t xml:space="preserve"> z późn. zm.). W przypadku uprawnień budowlanych wydanych na podstawie wcześniej obowiązujących przepisów – uprawnienia muszą obejmować zakres zamówienia.</w:t>
      </w:r>
    </w:p>
    <w:p w14:paraId="19961BAB" w14:textId="6850ABA8" w:rsidR="00B159BF" w:rsidRPr="00FF652A" w:rsidRDefault="0038765F" w:rsidP="005037AB">
      <w:pPr>
        <w:pStyle w:val="StylNagwek1Stosujkerningprzy12pt"/>
        <w:shd w:val="clear" w:color="auto" w:fill="FFFFFF"/>
        <w:tabs>
          <w:tab w:val="left" w:pos="966"/>
        </w:tabs>
        <w:spacing w:after="0" w:line="360" w:lineRule="auto"/>
        <w:outlineLvl w:val="9"/>
        <w:rPr>
          <w:sz w:val="22"/>
          <w:szCs w:val="22"/>
        </w:rPr>
      </w:pPr>
      <w:r w:rsidRPr="00FF652A">
        <w:rPr>
          <w:rFonts w:eastAsia="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334</w:t>
      </w:r>
      <w:r w:rsidRPr="00FF652A">
        <w:rPr>
          <w:rFonts w:eastAsia="Times New Roman"/>
          <w:b w:val="0"/>
          <w:sz w:val="22"/>
          <w:szCs w:val="22"/>
          <w:lang w:val="pl-PL"/>
        </w:rPr>
        <w:t>) lub posiadać prawo do świadczenia usług transgranicznych zgodnie z ustawą z dnia 15 grudnia 2000 r. o samorządach zawodowych architektów oraz inżynierów budownictwa (Dz.U.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551</w:t>
      </w:r>
      <w:r w:rsidRPr="00FF652A">
        <w:rPr>
          <w:rFonts w:eastAsia="Times New Roman"/>
          <w:b w:val="0"/>
          <w:sz w:val="22"/>
          <w:szCs w:val="22"/>
          <w:lang w:val="pl-PL"/>
        </w:rPr>
        <w:t xml:space="preserve"> z późn. zm.)</w:t>
      </w:r>
    </w:p>
    <w:p w14:paraId="2EB01F3A" w14:textId="77777777" w:rsidR="00B159BF" w:rsidRPr="00FF652A" w:rsidRDefault="00B159BF">
      <w:pPr>
        <w:pStyle w:val="Standard"/>
        <w:jc w:val="both"/>
        <w:rPr>
          <w:rFonts w:ascii="Arial" w:hAnsi="Arial" w:cs="Arial"/>
          <w:sz w:val="22"/>
          <w:szCs w:val="22"/>
        </w:rPr>
      </w:pP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w:t>
      </w:r>
      <w:r w:rsidRPr="00FF652A">
        <w:rPr>
          <w:rFonts w:ascii="Arial" w:hAnsi="Arial" w:cs="Arial"/>
          <w:sz w:val="22"/>
          <w:szCs w:val="22"/>
        </w:rPr>
        <w:lastRenderedPageBreak/>
        <w:t>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w:t>
      </w:r>
      <w:r w:rsidRPr="00FF652A">
        <w:rPr>
          <w:rFonts w:ascii="Arial" w:hAnsi="Arial" w:cs="Arial"/>
          <w:sz w:val="22"/>
          <w:szCs w:val="22"/>
          <w:lang w:val="pl-PL"/>
        </w:rPr>
        <w:lastRenderedPageBreak/>
        <w:t>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654683E7" w14:textId="32EAAFBD" w:rsidR="00B159BF" w:rsidRPr="00FF652A" w:rsidRDefault="007A6FD1">
      <w:pPr>
        <w:pStyle w:val="Standard"/>
        <w:spacing w:line="360" w:lineRule="auto"/>
        <w:jc w:val="both"/>
        <w:rPr>
          <w:rFonts w:ascii="Arial" w:hAnsi="Arial" w:cs="Arial"/>
          <w:sz w:val="22"/>
          <w:szCs w:val="22"/>
        </w:rPr>
      </w:pPr>
      <w:r>
        <w:rPr>
          <w:rFonts w:ascii="Arial" w:hAnsi="Arial" w:cs="Arial"/>
          <w:iCs/>
          <w:sz w:val="22"/>
          <w:szCs w:val="22"/>
        </w:rPr>
        <w:t>a</w:t>
      </w:r>
      <w:r w:rsidR="0038765F" w:rsidRPr="00FF652A">
        <w:rPr>
          <w:rFonts w:ascii="Arial" w:hAnsi="Arial" w:cs="Arial"/>
          <w:iCs/>
          <w:sz w:val="22"/>
          <w:szCs w:val="22"/>
        </w:rPr>
        <w:t xml:space="preserve">)   </w:t>
      </w:r>
      <w:r w:rsidR="0038765F"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0038765F" w:rsidRPr="00FF652A">
        <w:rPr>
          <w:rFonts w:ascii="Arial" w:hAnsi="Arial" w:cs="Arial"/>
          <w:iCs/>
          <w:color w:val="000000"/>
          <w:sz w:val="22"/>
          <w:szCs w:val="22"/>
        </w:rPr>
        <w:t xml:space="preserve">w art. 125 ust. 1 ustawy,  w zakresie podstaw wykluczenia z postępowania, wskazanych w art. 108 ust.1 i art. 109 ust. 1 pkt. 4 ustawy Pzp </w:t>
      </w:r>
      <w:r w:rsidR="0038765F"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32D63D" w:rsidR="00B159BF" w:rsidRPr="00FF652A" w:rsidRDefault="007A6FD1">
      <w:pPr>
        <w:pStyle w:val="Textbody"/>
        <w:tabs>
          <w:tab w:val="left" w:pos="0"/>
          <w:tab w:val="left" w:pos="284"/>
        </w:tabs>
        <w:spacing w:after="0" w:line="360" w:lineRule="auto"/>
        <w:ind w:right="20"/>
        <w:jc w:val="both"/>
        <w:rPr>
          <w:rFonts w:ascii="Arial" w:hAnsi="Arial" w:cs="Arial"/>
          <w:sz w:val="22"/>
          <w:szCs w:val="22"/>
          <w:lang w:val="pl-PL"/>
        </w:rPr>
      </w:pPr>
      <w:r>
        <w:rPr>
          <w:rFonts w:ascii="Arial" w:hAnsi="Arial" w:cs="Arial"/>
          <w:sz w:val="22"/>
          <w:szCs w:val="22"/>
          <w:lang w:val="pl-PL"/>
        </w:rPr>
        <w:t>b</w:t>
      </w:r>
      <w:r w:rsidR="0038765F" w:rsidRPr="00FF652A">
        <w:rPr>
          <w:rFonts w:ascii="Arial" w:hAnsi="Arial" w:cs="Arial"/>
          <w:sz w:val="22"/>
          <w:szCs w:val="22"/>
          <w:lang w:val="pl-PL"/>
        </w:rPr>
        <w:t>) Wykazu robót budowlanych wykonanych nie wcześniej niż w okresie ostatnich 5 lat, a jeżeli okres prowadzenia działalności jest krótszy –</w:t>
      </w:r>
      <w:r w:rsidR="000B0025">
        <w:rPr>
          <w:rFonts w:ascii="Arial" w:hAnsi="Arial" w:cs="Arial"/>
          <w:sz w:val="22"/>
          <w:szCs w:val="22"/>
          <w:lang w:val="pl-PL"/>
        </w:rPr>
        <w:t xml:space="preserve"> </w:t>
      </w:r>
      <w:r w:rsidR="0038765F" w:rsidRPr="00FF652A">
        <w:rPr>
          <w:rFonts w:ascii="Arial" w:hAnsi="Arial" w:cs="Arial"/>
          <w:sz w:val="22"/>
          <w:szCs w:val="22"/>
          <w:lang w:val="pl-PL"/>
        </w:rPr>
        <w:t>w tym okresie, wraz z podaniem ich rodzaju, wartości,</w:t>
      </w:r>
      <w:r w:rsidR="000B0025">
        <w:rPr>
          <w:rFonts w:ascii="Arial" w:hAnsi="Arial" w:cs="Arial"/>
          <w:sz w:val="22"/>
          <w:szCs w:val="22"/>
          <w:lang w:val="pl-PL"/>
        </w:rPr>
        <w:t xml:space="preserve"> </w:t>
      </w:r>
      <w:r w:rsidR="0038765F" w:rsidRPr="00FF652A">
        <w:rPr>
          <w:rFonts w:ascii="Arial" w:hAnsi="Arial" w:cs="Arial"/>
          <w:sz w:val="22"/>
          <w:szCs w:val="22"/>
          <w:lang w:val="pl-PL"/>
        </w:rPr>
        <w:t xml:space="preserve">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wypełniony załącznik do SWZ nr </w:t>
      </w:r>
    </w:p>
    <w:p w14:paraId="57487898" w14:textId="5E160D1E" w:rsidR="00B159BF" w:rsidRPr="00FF652A" w:rsidRDefault="007A6FD1">
      <w:pPr>
        <w:pStyle w:val="Textbody"/>
        <w:tabs>
          <w:tab w:val="left" w:pos="0"/>
          <w:tab w:val="left" w:pos="284"/>
        </w:tabs>
        <w:spacing w:after="0" w:line="360" w:lineRule="auto"/>
        <w:ind w:right="20"/>
        <w:jc w:val="both"/>
        <w:rPr>
          <w:rFonts w:ascii="Arial" w:hAnsi="Arial" w:cs="Arial"/>
          <w:sz w:val="22"/>
          <w:szCs w:val="22"/>
          <w:lang w:val="pl-PL"/>
        </w:rPr>
      </w:pPr>
      <w:r>
        <w:rPr>
          <w:rFonts w:ascii="Arial" w:hAnsi="Arial" w:cs="Arial"/>
          <w:sz w:val="22"/>
          <w:szCs w:val="22"/>
          <w:lang w:val="pl-PL"/>
        </w:rPr>
        <w:t>c</w:t>
      </w:r>
      <w:r w:rsidR="0038765F" w:rsidRPr="00FF652A">
        <w:rPr>
          <w:rFonts w:ascii="Arial" w:hAnsi="Arial" w:cs="Arial"/>
          <w:sz w:val="22"/>
          <w:szCs w:val="22"/>
          <w:lang w:val="pl-PL"/>
        </w:rPr>
        <w:t xml:space="preserve">)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pkt. 4 b rozdz. XIII SWZ  ( załącznik do SWZ nr 5) . Wykaz należy złożyć w formie elektronicznej, w postaci elektronicznej </w:t>
      </w:r>
      <w:r w:rsidR="0038765F" w:rsidRPr="00FF652A">
        <w:rPr>
          <w:rFonts w:ascii="Arial" w:hAnsi="Arial" w:cs="Arial"/>
          <w:sz w:val="22"/>
          <w:szCs w:val="22"/>
          <w:lang w:val="pl-PL"/>
        </w:rPr>
        <w:lastRenderedPageBreak/>
        <w:t>opatrzonej podpisem kwalifikowanym lub podpisem zaufanym lub podpisem osobistym;</w:t>
      </w:r>
    </w:p>
    <w:p w14:paraId="124753E3" w14:textId="186FAB59" w:rsidR="00B159BF" w:rsidRPr="00FF652A" w:rsidRDefault="0038765F">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Zamawiający, na podstawie § 3 Rozporządzenia Ministra Transportu, Rozwoju, Pracy</w:t>
      </w:r>
      <w:r w:rsidRPr="00FF652A">
        <w:rPr>
          <w:rFonts w:ascii="Arial" w:hAnsi="Arial" w:cs="Arial"/>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FF652A" w:rsidRDefault="00B33854">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Wykazy należy złożyć w formie elektronicznej, w postaci elektronicznej opatrzonej podpisem kwalifikowanym lub podpisem zaufanym lub podpisem osobistym;</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 xml:space="preserve">czy i w jakim zakresie podmiot udostępniający zasoby, na zdolnościach którego </w:t>
      </w:r>
      <w:r w:rsidR="0038765F" w:rsidRPr="00FF652A">
        <w:rPr>
          <w:rFonts w:ascii="Arial" w:hAnsi="Arial" w:cs="Arial"/>
          <w:sz w:val="22"/>
          <w:szCs w:val="22"/>
        </w:rPr>
        <w:lastRenderedPageBreak/>
        <w:t>Wykonawca polega w odniesieniu do warunków udziału w postępowaniu dotyczących wykształcenia, kwalifikacji zawodowych lub doświadczenia, zrealizuje usługi, których wskazane zdolności dotyczą.</w:t>
      </w:r>
    </w:p>
    <w:p w14:paraId="0E517517" w14:textId="6AA083D5"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utworzył struktury audytu wewnętrznego do monitorowania przestrzegania przepisów, </w:t>
      </w:r>
      <w:r w:rsidRPr="00FF652A">
        <w:rPr>
          <w:rFonts w:ascii="Arial" w:hAnsi="Arial" w:cs="Arial"/>
          <w:sz w:val="22"/>
          <w:szCs w:val="22"/>
        </w:rPr>
        <w:lastRenderedPageBreak/>
        <w:t>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74E82987" w14:textId="40CA502E"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Wykonawca przystępujący do postępowania jest zobowiązany, przed upływem terminu składania ofert, wnieść wadium w kwocie: </w:t>
      </w:r>
      <w:r w:rsidR="000126FF" w:rsidRPr="00FF652A">
        <w:rPr>
          <w:rFonts w:ascii="Arial" w:hAnsi="Arial" w:cs="Arial"/>
          <w:sz w:val="22"/>
          <w:szCs w:val="22"/>
        </w:rPr>
        <w:t xml:space="preserve">wartość </w:t>
      </w:r>
      <w:r w:rsidR="00F65B0D" w:rsidRPr="00FF652A">
        <w:rPr>
          <w:rFonts w:ascii="Arial" w:hAnsi="Arial" w:cs="Arial"/>
          <w:sz w:val="22"/>
          <w:szCs w:val="22"/>
        </w:rPr>
        <w:t xml:space="preserve">zamówienia - </w:t>
      </w:r>
      <w:r w:rsidR="00896807">
        <w:rPr>
          <w:rFonts w:ascii="Arial" w:hAnsi="Arial" w:cs="Arial"/>
          <w:b/>
          <w:bCs/>
          <w:sz w:val="22"/>
          <w:szCs w:val="22"/>
        </w:rPr>
        <w:t>2</w:t>
      </w:r>
      <w:r w:rsidR="00C911A7" w:rsidRPr="00FF652A">
        <w:rPr>
          <w:rFonts w:ascii="Arial" w:hAnsi="Arial" w:cs="Arial"/>
          <w:b/>
          <w:bCs/>
          <w:sz w:val="22"/>
          <w:szCs w:val="22"/>
        </w:rPr>
        <w:t xml:space="preserve"> 000</w:t>
      </w:r>
      <w:r w:rsidRPr="00FF652A">
        <w:rPr>
          <w:rFonts w:ascii="Arial" w:hAnsi="Arial" w:cs="Arial"/>
          <w:b/>
          <w:bCs/>
          <w:sz w:val="22"/>
          <w:szCs w:val="22"/>
        </w:rPr>
        <w:t xml:space="preserve">,00 zł (słownie: </w:t>
      </w:r>
      <w:r w:rsidR="00896807">
        <w:rPr>
          <w:rFonts w:ascii="Arial" w:hAnsi="Arial" w:cs="Arial"/>
          <w:b/>
          <w:bCs/>
          <w:sz w:val="22"/>
          <w:szCs w:val="22"/>
        </w:rPr>
        <w:t xml:space="preserve">dwa </w:t>
      </w:r>
      <w:r w:rsidR="003B0A20" w:rsidRPr="00FF652A">
        <w:rPr>
          <w:rFonts w:ascii="Arial" w:hAnsi="Arial" w:cs="Arial"/>
          <w:b/>
          <w:bCs/>
          <w:sz w:val="22"/>
          <w:szCs w:val="22"/>
        </w:rPr>
        <w:t>tysi</w:t>
      </w:r>
      <w:r w:rsidR="00DF60B5" w:rsidRPr="00FF652A">
        <w:rPr>
          <w:rFonts w:ascii="Arial" w:hAnsi="Arial" w:cs="Arial"/>
          <w:b/>
          <w:bCs/>
          <w:sz w:val="22"/>
          <w:szCs w:val="22"/>
        </w:rPr>
        <w:t>ące</w:t>
      </w:r>
      <w:r w:rsidR="003B0A20" w:rsidRPr="00FF652A">
        <w:rPr>
          <w:rFonts w:ascii="Arial" w:hAnsi="Arial" w:cs="Arial"/>
          <w:b/>
          <w:bCs/>
          <w:sz w:val="22"/>
          <w:szCs w:val="22"/>
        </w:rPr>
        <w:t xml:space="preserve"> złotych 0</w:t>
      </w:r>
      <w:r w:rsidRPr="00FF652A">
        <w:rPr>
          <w:rFonts w:ascii="Arial" w:hAnsi="Arial" w:cs="Arial"/>
          <w:b/>
          <w:bCs/>
          <w:sz w:val="22"/>
          <w:szCs w:val="22"/>
        </w:rPr>
        <w:t>0/100).</w:t>
      </w:r>
    </w:p>
    <w:p w14:paraId="098E1E00"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2) Wadium musi obejmować pełen okres związania ofertą.</w:t>
      </w:r>
    </w:p>
    <w:p w14:paraId="2C21A68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F652A">
        <w:rPr>
          <w:rFonts w:ascii="Arial" w:hAnsi="Arial" w:cs="Arial"/>
          <w:b/>
          <w:i/>
          <w:color w:val="000000"/>
          <w:sz w:val="22"/>
          <w:szCs w:val="22"/>
          <w:shd w:val="clear" w:color="auto" w:fill="FFFFFF"/>
        </w:rPr>
        <w:t>78 9484 1150 2213 1300 1007 0005</w:t>
      </w:r>
      <w:r w:rsidRPr="00FF652A">
        <w:rPr>
          <w:rFonts w:ascii="Arial" w:hAnsi="Arial" w:cs="Arial"/>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Pzp, zamawiający </w:t>
      </w:r>
      <w:r w:rsidRPr="00FF652A">
        <w:rPr>
          <w:rFonts w:ascii="Arial" w:hAnsi="Arial" w:cs="Arial"/>
          <w:sz w:val="22"/>
          <w:szCs w:val="22"/>
        </w:rPr>
        <w:lastRenderedPageBreak/>
        <w:t>odrzuci ofertę na podstawie art. 226 ust. 1 pkt 14) ustawy Pzp.</w:t>
      </w:r>
    </w:p>
    <w:p w14:paraId="68290E43"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7A223C0A"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E17A35">
        <w:rPr>
          <w:rFonts w:ascii="Arial" w:hAnsi="Arial" w:cs="Arial"/>
          <w:b/>
          <w:bCs/>
          <w:sz w:val="22"/>
          <w:szCs w:val="22"/>
        </w:rPr>
        <w:t>2</w:t>
      </w:r>
      <w:r w:rsidR="00375A49">
        <w:rPr>
          <w:rFonts w:ascii="Arial" w:hAnsi="Arial" w:cs="Arial"/>
          <w:b/>
          <w:bCs/>
          <w:sz w:val="22"/>
          <w:szCs w:val="22"/>
        </w:rPr>
        <w:t>4</w:t>
      </w:r>
      <w:r w:rsidRPr="00FF652A">
        <w:rPr>
          <w:rFonts w:ascii="Arial" w:hAnsi="Arial" w:cs="Arial"/>
          <w:b/>
          <w:bCs/>
          <w:sz w:val="22"/>
          <w:szCs w:val="22"/>
        </w:rPr>
        <w:t>.</w:t>
      </w:r>
      <w:r w:rsidR="00E17A35">
        <w:rPr>
          <w:rFonts w:ascii="Arial" w:hAnsi="Arial" w:cs="Arial"/>
          <w:b/>
          <w:bCs/>
          <w:sz w:val="22"/>
          <w:szCs w:val="22"/>
        </w:rPr>
        <w:t>11</w:t>
      </w:r>
      <w:r w:rsidRPr="00FF652A">
        <w:rPr>
          <w:rFonts w:ascii="Arial" w:hAnsi="Arial" w:cs="Arial"/>
          <w:b/>
          <w:bCs/>
          <w:sz w:val="22"/>
          <w:szCs w:val="22"/>
        </w:rPr>
        <w:t>.202</w:t>
      </w:r>
      <w:r w:rsidR="00DF60B5" w:rsidRPr="00FF652A">
        <w:rPr>
          <w:rFonts w:ascii="Arial" w:hAnsi="Arial" w:cs="Arial"/>
          <w:b/>
          <w:bCs/>
          <w:sz w:val="22"/>
          <w:szCs w:val="22"/>
        </w:rPr>
        <w:t>3</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7777777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06F0B1A0"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E17A35">
        <w:rPr>
          <w:rFonts w:ascii="Arial" w:hAnsi="Arial" w:cs="Arial"/>
          <w:b/>
          <w:bCs/>
          <w:sz w:val="22"/>
          <w:szCs w:val="22"/>
        </w:rPr>
        <w:t>2</w:t>
      </w:r>
      <w:r w:rsidR="00375A49">
        <w:rPr>
          <w:rFonts w:ascii="Arial" w:hAnsi="Arial" w:cs="Arial"/>
          <w:b/>
          <w:bCs/>
          <w:sz w:val="22"/>
          <w:szCs w:val="22"/>
        </w:rPr>
        <w:t>3</w:t>
      </w:r>
      <w:r w:rsidRPr="00FF652A">
        <w:rPr>
          <w:rFonts w:ascii="Arial" w:hAnsi="Arial" w:cs="Arial"/>
          <w:b/>
          <w:sz w:val="22"/>
          <w:szCs w:val="22"/>
        </w:rPr>
        <w:t>.</w:t>
      </w:r>
      <w:r w:rsidR="00E17A35">
        <w:rPr>
          <w:rFonts w:ascii="Arial" w:hAnsi="Arial" w:cs="Arial"/>
          <w:b/>
          <w:sz w:val="22"/>
          <w:szCs w:val="22"/>
        </w:rPr>
        <w:t>1</w:t>
      </w:r>
      <w:r w:rsidR="002B2B45">
        <w:rPr>
          <w:rFonts w:ascii="Arial" w:hAnsi="Arial" w:cs="Arial"/>
          <w:b/>
          <w:sz w:val="22"/>
          <w:szCs w:val="22"/>
        </w:rPr>
        <w:t>2</w:t>
      </w:r>
      <w:r w:rsidRPr="00FF652A">
        <w:rPr>
          <w:rFonts w:ascii="Arial" w:hAnsi="Arial" w:cs="Arial"/>
          <w:b/>
          <w:sz w:val="22"/>
          <w:szCs w:val="22"/>
        </w:rPr>
        <w:t>.202</w:t>
      </w:r>
      <w:r w:rsidR="00DF60B5" w:rsidRPr="00FF652A">
        <w:rPr>
          <w:rFonts w:ascii="Arial" w:hAnsi="Arial" w:cs="Arial"/>
          <w:b/>
          <w:sz w:val="22"/>
          <w:szCs w:val="22"/>
        </w:rPr>
        <w:t>3</w:t>
      </w:r>
      <w:r w:rsidRPr="00FF652A">
        <w:rPr>
          <w:rFonts w:ascii="Arial" w:hAnsi="Arial" w:cs="Arial"/>
          <w:b/>
          <w:sz w:val="22"/>
          <w:szCs w:val="22"/>
        </w:rPr>
        <w:t>r.</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1F67C520"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2B2B45">
        <w:rPr>
          <w:rFonts w:ascii="Arial" w:hAnsi="Arial" w:cs="Arial"/>
          <w:b/>
          <w:sz w:val="22"/>
          <w:szCs w:val="22"/>
        </w:rPr>
        <w:t>2</w:t>
      </w:r>
      <w:r w:rsidR="00375A49">
        <w:rPr>
          <w:rFonts w:ascii="Arial" w:hAnsi="Arial" w:cs="Arial"/>
          <w:b/>
          <w:sz w:val="22"/>
          <w:szCs w:val="22"/>
        </w:rPr>
        <w:t>4</w:t>
      </w:r>
      <w:r w:rsidR="00D11D72" w:rsidRPr="00FF652A">
        <w:rPr>
          <w:rFonts w:ascii="Arial" w:hAnsi="Arial" w:cs="Arial"/>
          <w:b/>
          <w:sz w:val="22"/>
          <w:szCs w:val="22"/>
        </w:rPr>
        <w:t>.</w:t>
      </w:r>
      <w:r w:rsidR="002B2B45">
        <w:rPr>
          <w:rFonts w:ascii="Arial" w:hAnsi="Arial" w:cs="Arial"/>
          <w:b/>
          <w:sz w:val="22"/>
          <w:szCs w:val="22"/>
        </w:rPr>
        <w:t>11</w:t>
      </w:r>
      <w:r w:rsidR="00D11D72" w:rsidRPr="00FF652A">
        <w:rPr>
          <w:rFonts w:ascii="Arial" w:hAnsi="Arial" w:cs="Arial"/>
          <w:b/>
          <w:sz w:val="22"/>
          <w:szCs w:val="22"/>
        </w:rPr>
        <w:t>.202</w:t>
      </w:r>
      <w:r w:rsidR="00971F49" w:rsidRPr="00FF652A">
        <w:rPr>
          <w:rFonts w:ascii="Arial" w:hAnsi="Arial" w:cs="Arial"/>
          <w:b/>
          <w:sz w:val="22"/>
          <w:szCs w:val="22"/>
        </w:rPr>
        <w:t>3</w:t>
      </w:r>
      <w:r w:rsidRPr="00FF652A">
        <w:rPr>
          <w:rFonts w:ascii="Arial" w:hAnsi="Arial" w:cs="Arial"/>
          <w:b/>
          <w:sz w:val="22"/>
          <w:szCs w:val="22"/>
        </w:rPr>
        <w:t xml:space="preserve">r.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 xml:space="preserve">2.  Zgodnie z art. 225 ustawy Pzp jeżeli została złożona oferta, której wybór prowadziłby do powstania u zamawiającego obowiązku podatkowego zgodnie z ustawą z 11 marca 2004 r. o </w:t>
      </w:r>
      <w:r w:rsidRPr="00FF652A">
        <w:rPr>
          <w:rFonts w:ascii="Arial" w:hAnsi="Arial" w:cs="Arial"/>
          <w:sz w:val="22"/>
          <w:szCs w:val="22"/>
          <w:lang w:eastAsia="en-US"/>
        </w:rPr>
        <w:lastRenderedPageBreak/>
        <w:t>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77777777" w:rsidR="00B159BF" w:rsidRPr="00FF652A" w:rsidRDefault="0038765F">
            <w:pPr>
              <w:pStyle w:val="Standard"/>
              <w:spacing w:line="276" w:lineRule="auto"/>
              <w:ind w:left="1080"/>
              <w:rPr>
                <w:rFonts w:ascii="Arial" w:hAnsi="Arial" w:cs="Arial"/>
                <w:sz w:val="22"/>
                <w:szCs w:val="22"/>
              </w:rPr>
            </w:pPr>
            <w:r w:rsidRPr="00FF652A">
              <w:rPr>
                <w:rFonts w:ascii="Arial" w:hAnsi="Arial" w:cs="Arial"/>
                <w:sz w:val="22"/>
                <w:szCs w:val="22"/>
              </w:rPr>
              <w:t xml:space="preserve"> 60 %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Okres gwarancji</w:t>
            </w:r>
          </w:p>
        </w:tc>
        <w:tc>
          <w:tcPr>
            <w:tcW w:w="2968" w:type="dxa"/>
          </w:tcPr>
          <w:p w14:paraId="49431ED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40 %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6" w:name="_Hlk1420109"/>
      <w:r w:rsidRPr="00FF652A">
        <w:rPr>
          <w:rFonts w:ascii="Arial" w:hAnsi="Arial" w:cs="Arial"/>
          <w:sz w:val="22"/>
          <w:szCs w:val="22"/>
        </w:rPr>
        <w:t>niepodlegającej odrzuceniu</w:t>
      </w:r>
      <w:bookmarkEnd w:id="6"/>
    </w:p>
    <w:p w14:paraId="650B7A3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x100  x  60 %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lastRenderedPageBreak/>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 xml:space="preserve">2.1. Punkty za kryterium </w:t>
      </w:r>
      <w:bookmarkStart w:id="7" w:name="_Hlk17960242"/>
      <w:r w:rsidRPr="00FF652A">
        <w:rPr>
          <w:rFonts w:ascii="Arial" w:hAnsi="Arial" w:cs="Arial"/>
          <w:bCs/>
          <w:color w:val="000000"/>
          <w:sz w:val="22"/>
          <w:szCs w:val="22"/>
        </w:rPr>
        <w:t>„</w:t>
      </w:r>
      <w:r w:rsidRPr="00FF652A">
        <w:rPr>
          <w:rFonts w:ascii="Arial" w:hAnsi="Arial" w:cs="Arial"/>
          <w:b/>
          <w:bCs/>
          <w:color w:val="000000"/>
          <w:sz w:val="22"/>
          <w:szCs w:val="22"/>
        </w:rPr>
        <w:t>Okres gwarancji” (</w:t>
      </w:r>
      <w:bookmarkEnd w:id="7"/>
      <w:r w:rsidRPr="00FF652A">
        <w:rPr>
          <w:rFonts w:ascii="Arial" w:hAnsi="Arial" w:cs="Arial"/>
          <w:b/>
          <w:bCs/>
          <w:color w:val="000000"/>
          <w:sz w:val="22"/>
          <w:szCs w:val="22"/>
        </w:rPr>
        <w:t>G)</w:t>
      </w:r>
      <w:r w:rsidRPr="00FF652A">
        <w:rPr>
          <w:rFonts w:ascii="Arial" w:hAnsi="Arial" w:cs="Arial"/>
          <w:bCs/>
          <w:color w:val="000000"/>
          <w:sz w:val="22"/>
          <w:szCs w:val="22"/>
        </w:rPr>
        <w:t xml:space="preserve"> zostaną przyznane przez Zamawiającego, w skali punktowej od 0 do 40. 40  punktów odpowiada 40%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8" w:name="_Hlk17960315"/>
      <w:r w:rsidRPr="00FF652A">
        <w:rPr>
          <w:rFonts w:ascii="Arial" w:hAnsi="Arial" w:cs="Arial"/>
          <w:bCs/>
          <w:color w:val="000000"/>
          <w:sz w:val="22"/>
          <w:szCs w:val="22"/>
        </w:rPr>
        <w:t>Wykonawca oferuje termin okres gwarancji:</w:t>
      </w:r>
    </w:p>
    <w:p w14:paraId="5849CEC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- 36 miesięcy – 0 pkt.</w:t>
      </w:r>
    </w:p>
    <w:p w14:paraId="228F510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- 42 miesiące – 10 pkt.</w:t>
      </w:r>
    </w:p>
    <w:p w14:paraId="6F239EF4" w14:textId="6BC5217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- 48 miesięcy – 20 pkt</w:t>
      </w:r>
      <w:r w:rsidR="00254B17" w:rsidRPr="00FF652A">
        <w:rPr>
          <w:rFonts w:ascii="Arial" w:hAnsi="Arial" w:cs="Arial"/>
          <w:b/>
          <w:color w:val="000000"/>
          <w:sz w:val="22"/>
          <w:szCs w:val="22"/>
        </w:rPr>
        <w:t>.</w:t>
      </w:r>
    </w:p>
    <w:p w14:paraId="4495DFB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- 54 miesiące – 30 pkt.</w:t>
      </w:r>
    </w:p>
    <w:p w14:paraId="44B3564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- 60 miesięcy -  40 pkt</w:t>
      </w:r>
    </w:p>
    <w:bookmarkEnd w:id="8"/>
    <w:p w14:paraId="2F00C3FF"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Zaoferowany okres gwarancji nie może być krótszy niż 36 miesięcy.</w:t>
      </w:r>
    </w:p>
    <w:p w14:paraId="4B6BD2F2"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W przypadku niepodania przez Wykonawcę okresu gwarancji skutkować będzie odrzuceniem oferty na podstawie art. 226 ust. 1 pkt. 5 ustawy Pzp.</w:t>
      </w:r>
    </w:p>
    <w:p w14:paraId="0288686E" w14:textId="77777777"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C+G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w:t>
      </w:r>
      <w:r w:rsidRPr="00FF652A">
        <w:rPr>
          <w:rFonts w:ascii="Arial" w:hAnsi="Arial" w:cs="Arial"/>
          <w:sz w:val="22"/>
          <w:szCs w:val="22"/>
        </w:rPr>
        <w:lastRenderedPageBreak/>
        <w:t xml:space="preserve">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9"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9"/>
      <w:r w:rsidR="00F10CF4">
        <w:rPr>
          <w:rFonts w:ascii="Arial" w:hAnsi="Arial" w:cs="Arial"/>
          <w:sz w:val="22"/>
          <w:szCs w:val="22"/>
        </w:rPr>
        <w:t xml:space="preserve"> </w:t>
      </w:r>
      <w:r w:rsidRPr="00FF652A">
        <w:rPr>
          <w:rFonts w:ascii="Arial" w:hAnsi="Arial" w:cs="Arial"/>
          <w:sz w:val="22"/>
          <w:szCs w:val="22"/>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36C31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Łukasza Lachowskiego</w:t>
      </w:r>
      <w:r w:rsidR="00812844" w:rsidRPr="00FF652A">
        <w:rPr>
          <w:rFonts w:ascii="Arial" w:hAnsi="Arial" w:cs="Arial"/>
          <w:sz w:val="22"/>
          <w:szCs w:val="22"/>
        </w:rPr>
        <w:t xml:space="preserve">, </w:t>
      </w: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1A5BC5E4" w:rsidR="0038765F" w:rsidRPr="00FF652A" w:rsidRDefault="00B630C4" w:rsidP="004E08BC">
      <w:pPr>
        <w:pStyle w:val="Standard"/>
        <w:spacing w:line="360" w:lineRule="auto"/>
        <w:jc w:val="both"/>
        <w:rPr>
          <w:rFonts w:ascii="Arial" w:hAnsi="Arial" w:cs="Arial"/>
          <w:b/>
          <w:bCs/>
          <w:color w:val="000000"/>
          <w:sz w:val="22"/>
          <w:szCs w:val="22"/>
        </w:rPr>
      </w:pPr>
      <w:r w:rsidRPr="00FF652A">
        <w:rPr>
          <w:rFonts w:ascii="Arial" w:hAnsi="Arial" w:cs="Arial"/>
          <w:color w:val="000000"/>
          <w:sz w:val="22"/>
          <w:szCs w:val="22"/>
        </w:rPr>
        <w:t>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10"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0"/>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3BDBE356"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076234" w:rsidRPr="00076234">
        <w:rPr>
          <w:rFonts w:ascii="Arial" w:hAnsi="Arial" w:cs="Arial"/>
          <w:b/>
          <w:iCs/>
          <w:sz w:val="22"/>
          <w:szCs w:val="22"/>
        </w:rPr>
        <w:t>Remont ulic miejskich z odnową nawierzchni w m. Górzno</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odbiorcami Pani/Pana danych osobowych będą osoby lub podmioty, którym udostępniona zostanie dokumentacja postępowania w oparciu o art. 18 oraz art. 74ustawy z dnia 11 </w:t>
      </w:r>
      <w:r w:rsidRPr="00FF652A">
        <w:rPr>
          <w:rFonts w:ascii="Arial" w:hAnsi="Arial" w:cs="Arial"/>
          <w:sz w:val="22"/>
          <w:szCs w:val="22"/>
        </w:rPr>
        <w:lastRenderedPageBreak/>
        <w:t>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obowiązek podania przez Panią/Pana danych osobowych bezpośrednio Pani/Pana dotyczących jest wymogiem ustawowym określonym w przepisach ustawy Pzp,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lastRenderedPageBreak/>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robót budowlanych</w:t>
      </w:r>
    </w:p>
    <w:p w14:paraId="3C10507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osób</w:t>
      </w:r>
    </w:p>
    <w:p w14:paraId="58EB635B"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Zobowiązanie podmiotu udostępniającego zasoby</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306D3D1"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Dokumentacj</w:t>
      </w:r>
      <w:r w:rsidR="002649B7">
        <w:rPr>
          <w:rFonts w:ascii="Arial" w:hAnsi="Arial" w:cs="Arial"/>
          <w:b/>
          <w:i/>
          <w:sz w:val="22"/>
          <w:szCs w:val="22"/>
        </w:rPr>
        <w:t>e</w:t>
      </w:r>
      <w:r w:rsidRPr="00FF652A">
        <w:rPr>
          <w:rFonts w:ascii="Arial" w:hAnsi="Arial" w:cs="Arial"/>
          <w:b/>
          <w:i/>
          <w:sz w:val="22"/>
          <w:szCs w:val="22"/>
        </w:rPr>
        <w:t xml:space="preserve"> projektow</w:t>
      </w:r>
      <w:r w:rsidR="002649B7">
        <w:rPr>
          <w:rFonts w:ascii="Arial" w:hAnsi="Arial" w:cs="Arial"/>
          <w:b/>
          <w:i/>
          <w:sz w:val="22"/>
          <w:szCs w:val="22"/>
        </w:rPr>
        <w:t>e</w:t>
      </w:r>
    </w:p>
    <w:p w14:paraId="4F048EC4" w14:textId="68E4004E" w:rsidR="00B159BF" w:rsidRPr="00FF652A" w:rsidRDefault="008F3762" w:rsidP="008F3762">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Przedmiar</w:t>
      </w:r>
      <w:r w:rsidR="002649B7">
        <w:rPr>
          <w:rFonts w:ascii="Arial" w:hAnsi="Arial" w:cs="Arial"/>
          <w:b/>
          <w:i/>
        </w:rPr>
        <w:t>y robót i kosztorysy</w:t>
      </w:r>
    </w:p>
    <w:p w14:paraId="7CE5CEBD" w14:textId="77777777" w:rsidR="00B159BF" w:rsidRPr="00FF652A" w:rsidRDefault="0038765F" w:rsidP="008F3762">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77777777" w:rsidR="00B159BF" w:rsidRPr="00FF652A" w:rsidRDefault="0038765F">
      <w:pPr>
        <w:pStyle w:val="Standard"/>
        <w:spacing w:before="120" w:after="120" w:line="360" w:lineRule="auto"/>
        <w:rPr>
          <w:rFonts w:ascii="Arial" w:hAnsi="Arial" w:cs="Arial"/>
          <w:sz w:val="22"/>
          <w:szCs w:val="22"/>
        </w:rPr>
      </w:pPr>
      <w:r w:rsidRPr="00FF652A">
        <w:rPr>
          <w:rFonts w:ascii="Arial" w:hAnsi="Arial" w:cs="Arial"/>
          <w:i/>
          <w:sz w:val="22"/>
          <w:szCs w:val="22"/>
        </w:rPr>
        <w:t>Łukasz Lachowski – podinspektor ds. budownictwa</w:t>
      </w:r>
    </w:p>
    <w:p w14:paraId="2BA24B0B" w14:textId="77777777" w:rsidR="00B159BF" w:rsidRPr="00FF652A" w:rsidRDefault="0038765F">
      <w:pPr>
        <w:pStyle w:val="Standard"/>
        <w:spacing w:before="120" w:after="120" w:line="360" w:lineRule="auto"/>
        <w:rPr>
          <w:rFonts w:ascii="Arial" w:hAnsi="Arial" w:cs="Arial"/>
        </w:rPr>
      </w:pPr>
      <w:r w:rsidRPr="00FF652A">
        <w:rPr>
          <w:rFonts w:ascii="Arial" w:hAnsi="Arial" w:cs="Arial"/>
          <w:i/>
          <w:sz w:val="22"/>
          <w:szCs w:val="22"/>
        </w:rPr>
        <w:t>Agnieszka Nadolska – po</w:t>
      </w:r>
      <w:r w:rsidRPr="00FF652A">
        <w:rPr>
          <w:rFonts w:ascii="Arial" w:hAnsi="Arial" w:cs="Arial"/>
          <w:i/>
        </w:rPr>
        <w:t>dinspektor ds. pozyskiwania środków zewnętrznych i promocji</w:t>
      </w:r>
    </w:p>
    <w:sectPr w:rsidR="00B159BF" w:rsidRPr="00FF652A" w:rsidSect="00EE6E86">
      <w:headerReference w:type="default" r:id="rId10"/>
      <w:footerReference w:type="even" r:id="rId11"/>
      <w:footerReference w:type="default" r:id="rId12"/>
      <w:footerReference w:type="first" r:id="rId13"/>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B7C6" w14:textId="77777777" w:rsidR="00581572" w:rsidRDefault="00581572">
      <w:pPr>
        <w:spacing w:after="0" w:line="240" w:lineRule="auto"/>
      </w:pPr>
      <w:r>
        <w:separator/>
      </w:r>
    </w:p>
  </w:endnote>
  <w:endnote w:type="continuationSeparator" w:id="0">
    <w:p w14:paraId="3E995846" w14:textId="77777777" w:rsidR="00581572" w:rsidRDefault="0058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362DFF" w:rsidRDefault="00362DFF">
    <w:pPr>
      <w:pStyle w:val="Stopka"/>
      <w:jc w:val="center"/>
      <w:rPr>
        <w:i/>
        <w:iCs/>
      </w:rPr>
    </w:pPr>
  </w:p>
  <w:p w14:paraId="3697B82F" w14:textId="77777777" w:rsidR="00362DFF" w:rsidRDefault="00362DFF">
    <w:pPr>
      <w:pStyle w:val="Stopka"/>
      <w:tabs>
        <w:tab w:val="clear" w:pos="4536"/>
        <w:tab w:val="clear" w:pos="9072"/>
        <w:tab w:val="left" w:pos="1305"/>
      </w:tabs>
      <w:rPr>
        <w:i/>
        <w:iCs/>
      </w:rPr>
    </w:pPr>
  </w:p>
  <w:p w14:paraId="7581BE42" w14:textId="77777777" w:rsidR="00362DFF" w:rsidRDefault="0038765F">
    <w:pPr>
      <w:pStyle w:val="Stopka"/>
      <w:jc w:val="right"/>
    </w:pPr>
    <w:r>
      <w:fldChar w:fldCharType="begin"/>
    </w:r>
    <w:r>
      <w:instrText xml:space="preserve"> PAGE </w:instrText>
    </w:r>
    <w:r>
      <w:fldChar w:fldCharType="separate"/>
    </w:r>
    <w:r>
      <w:t>32</w:t>
    </w:r>
    <w:r>
      <w:fldChar w:fldCharType="end"/>
    </w:r>
  </w:p>
  <w:p w14:paraId="0D6CEC5B" w14:textId="77777777" w:rsidR="00362DFF" w:rsidRDefault="00362DFF">
    <w:pPr>
      <w:pStyle w:val="Stopka"/>
      <w:tabs>
        <w:tab w:val="clear" w:pos="4536"/>
        <w:tab w:val="clear" w:pos="9072"/>
        <w:tab w:val="left" w:pos="1305"/>
      </w:tabs>
      <w:rPr>
        <w:i/>
        <w:iCs/>
      </w:rPr>
    </w:pPr>
  </w:p>
  <w:p w14:paraId="26B414A2" w14:textId="77777777" w:rsidR="00362DFF" w:rsidRDefault="00362DF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362DFF"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362DFF" w:rsidRDefault="00362DFF">
    <w:pPr>
      <w:pStyle w:val="Stopka"/>
      <w:tabs>
        <w:tab w:val="clear" w:pos="4536"/>
        <w:tab w:val="clear" w:pos="9072"/>
        <w:tab w:val="left" w:pos="1305"/>
      </w:tabs>
      <w:rPr>
        <w:i/>
        <w:iCs/>
      </w:rPr>
    </w:pPr>
  </w:p>
  <w:p w14:paraId="54041DE0" w14:textId="77777777" w:rsidR="00362DFF" w:rsidRDefault="00362DFF">
    <w:pPr>
      <w:pStyle w:val="Stopka"/>
      <w:tabs>
        <w:tab w:val="clear" w:pos="4536"/>
        <w:tab w:val="clear" w:pos="9072"/>
        <w:tab w:val="left" w:pos="900"/>
      </w:tabs>
    </w:pPr>
  </w:p>
  <w:p w14:paraId="3CFB0B38" w14:textId="77777777" w:rsidR="00362DFF" w:rsidRDefault="00362DFF">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362DFF" w:rsidRDefault="00362DFF">
    <w:pPr>
      <w:pStyle w:val="Stopka"/>
      <w:tabs>
        <w:tab w:val="clear" w:pos="4536"/>
        <w:tab w:val="clear" w:pos="9072"/>
        <w:tab w:val="left" w:pos="1305"/>
      </w:tabs>
      <w:rPr>
        <w:i/>
        <w:iCs/>
      </w:rPr>
    </w:pPr>
  </w:p>
  <w:p w14:paraId="1EBA16E2" w14:textId="77777777" w:rsidR="00362DFF" w:rsidRDefault="00362DFF">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22A9" w14:textId="77777777" w:rsidR="00581572" w:rsidRDefault="00581572">
      <w:pPr>
        <w:spacing w:after="0" w:line="240" w:lineRule="auto"/>
      </w:pPr>
      <w:r>
        <w:rPr>
          <w:color w:val="000000"/>
        </w:rPr>
        <w:separator/>
      </w:r>
    </w:p>
  </w:footnote>
  <w:footnote w:type="continuationSeparator" w:id="0">
    <w:p w14:paraId="71200B35" w14:textId="77777777" w:rsidR="00581572" w:rsidRDefault="0058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166D3"/>
    <w:rsid w:val="00022107"/>
    <w:rsid w:val="00027A3A"/>
    <w:rsid w:val="00030FD8"/>
    <w:rsid w:val="00033AD2"/>
    <w:rsid w:val="00035D9E"/>
    <w:rsid w:val="000563C9"/>
    <w:rsid w:val="0005795C"/>
    <w:rsid w:val="000609AC"/>
    <w:rsid w:val="000655A6"/>
    <w:rsid w:val="00075CCF"/>
    <w:rsid w:val="00076234"/>
    <w:rsid w:val="00076826"/>
    <w:rsid w:val="000770B5"/>
    <w:rsid w:val="00087BB5"/>
    <w:rsid w:val="00091F90"/>
    <w:rsid w:val="000A46FE"/>
    <w:rsid w:val="000A6984"/>
    <w:rsid w:val="000A7402"/>
    <w:rsid w:val="000B0025"/>
    <w:rsid w:val="000B7349"/>
    <w:rsid w:val="000C72B0"/>
    <w:rsid w:val="000D6429"/>
    <w:rsid w:val="000E3AD8"/>
    <w:rsid w:val="000E5AD9"/>
    <w:rsid w:val="000F7480"/>
    <w:rsid w:val="00107336"/>
    <w:rsid w:val="001100CD"/>
    <w:rsid w:val="001420D8"/>
    <w:rsid w:val="00144D40"/>
    <w:rsid w:val="001503A3"/>
    <w:rsid w:val="001515EA"/>
    <w:rsid w:val="001521EA"/>
    <w:rsid w:val="0017219A"/>
    <w:rsid w:val="00182A60"/>
    <w:rsid w:val="00193C44"/>
    <w:rsid w:val="0019786F"/>
    <w:rsid w:val="001A0A95"/>
    <w:rsid w:val="001A1246"/>
    <w:rsid w:val="001E2FB4"/>
    <w:rsid w:val="001E6A33"/>
    <w:rsid w:val="001F4382"/>
    <w:rsid w:val="001F73A2"/>
    <w:rsid w:val="00212AFA"/>
    <w:rsid w:val="00221868"/>
    <w:rsid w:val="00226B1F"/>
    <w:rsid w:val="00230552"/>
    <w:rsid w:val="002317CA"/>
    <w:rsid w:val="0023480E"/>
    <w:rsid w:val="00254B17"/>
    <w:rsid w:val="002649B7"/>
    <w:rsid w:val="0026663A"/>
    <w:rsid w:val="002719B1"/>
    <w:rsid w:val="0027764E"/>
    <w:rsid w:val="00280175"/>
    <w:rsid w:val="00281074"/>
    <w:rsid w:val="002B2B45"/>
    <w:rsid w:val="002B589C"/>
    <w:rsid w:val="002B599E"/>
    <w:rsid w:val="002C18BF"/>
    <w:rsid w:val="002C4CBF"/>
    <w:rsid w:val="002C7A94"/>
    <w:rsid w:val="002D2E6E"/>
    <w:rsid w:val="002D559A"/>
    <w:rsid w:val="002E08D8"/>
    <w:rsid w:val="002E481B"/>
    <w:rsid w:val="002F6AE9"/>
    <w:rsid w:val="003047C1"/>
    <w:rsid w:val="00305F41"/>
    <w:rsid w:val="00313EF5"/>
    <w:rsid w:val="00313FEF"/>
    <w:rsid w:val="0034044F"/>
    <w:rsid w:val="00340CA0"/>
    <w:rsid w:val="00353D73"/>
    <w:rsid w:val="00362DFF"/>
    <w:rsid w:val="00364770"/>
    <w:rsid w:val="003656E5"/>
    <w:rsid w:val="00375A49"/>
    <w:rsid w:val="0038765F"/>
    <w:rsid w:val="003B0A20"/>
    <w:rsid w:val="003B6D30"/>
    <w:rsid w:val="003C7EDB"/>
    <w:rsid w:val="003D200A"/>
    <w:rsid w:val="003D222A"/>
    <w:rsid w:val="003D4661"/>
    <w:rsid w:val="003D689E"/>
    <w:rsid w:val="003E1999"/>
    <w:rsid w:val="003E5A85"/>
    <w:rsid w:val="004046B1"/>
    <w:rsid w:val="00442555"/>
    <w:rsid w:val="004530B3"/>
    <w:rsid w:val="004551B5"/>
    <w:rsid w:val="00463230"/>
    <w:rsid w:val="00463686"/>
    <w:rsid w:val="00481F8D"/>
    <w:rsid w:val="004827A9"/>
    <w:rsid w:val="00483D30"/>
    <w:rsid w:val="004C1C4A"/>
    <w:rsid w:val="004C3C86"/>
    <w:rsid w:val="004E08BC"/>
    <w:rsid w:val="004E5033"/>
    <w:rsid w:val="004F32B5"/>
    <w:rsid w:val="004F6086"/>
    <w:rsid w:val="005015F8"/>
    <w:rsid w:val="0050190B"/>
    <w:rsid w:val="005037AB"/>
    <w:rsid w:val="00510AA0"/>
    <w:rsid w:val="00513508"/>
    <w:rsid w:val="00520EB7"/>
    <w:rsid w:val="00526544"/>
    <w:rsid w:val="005272CA"/>
    <w:rsid w:val="00550CA5"/>
    <w:rsid w:val="005636A8"/>
    <w:rsid w:val="0056779C"/>
    <w:rsid w:val="00567CDB"/>
    <w:rsid w:val="005720B5"/>
    <w:rsid w:val="00581572"/>
    <w:rsid w:val="00583BCE"/>
    <w:rsid w:val="00592394"/>
    <w:rsid w:val="00593B62"/>
    <w:rsid w:val="00594358"/>
    <w:rsid w:val="00594966"/>
    <w:rsid w:val="005A54B9"/>
    <w:rsid w:val="005B5E33"/>
    <w:rsid w:val="005C3CC2"/>
    <w:rsid w:val="005D2B7E"/>
    <w:rsid w:val="005D6630"/>
    <w:rsid w:val="00603C45"/>
    <w:rsid w:val="00606EFA"/>
    <w:rsid w:val="0061047E"/>
    <w:rsid w:val="00611EAB"/>
    <w:rsid w:val="00612244"/>
    <w:rsid w:val="0062069C"/>
    <w:rsid w:val="00621DFB"/>
    <w:rsid w:val="00621E74"/>
    <w:rsid w:val="00624AE9"/>
    <w:rsid w:val="00624E4B"/>
    <w:rsid w:val="0065778C"/>
    <w:rsid w:val="006651F3"/>
    <w:rsid w:val="00666D05"/>
    <w:rsid w:val="006829FD"/>
    <w:rsid w:val="00682F79"/>
    <w:rsid w:val="006B2B8D"/>
    <w:rsid w:val="006B3B4C"/>
    <w:rsid w:val="006B3DA0"/>
    <w:rsid w:val="006C1E2B"/>
    <w:rsid w:val="006E6B9E"/>
    <w:rsid w:val="0070298D"/>
    <w:rsid w:val="00734BF2"/>
    <w:rsid w:val="00735FE7"/>
    <w:rsid w:val="00742DAA"/>
    <w:rsid w:val="0074366C"/>
    <w:rsid w:val="00754707"/>
    <w:rsid w:val="0075789A"/>
    <w:rsid w:val="00781C65"/>
    <w:rsid w:val="00793419"/>
    <w:rsid w:val="007A6FD1"/>
    <w:rsid w:val="007D0FD1"/>
    <w:rsid w:val="007D3F1D"/>
    <w:rsid w:val="00804D4D"/>
    <w:rsid w:val="00812844"/>
    <w:rsid w:val="00814CFD"/>
    <w:rsid w:val="008171AB"/>
    <w:rsid w:val="008529EC"/>
    <w:rsid w:val="00854EB7"/>
    <w:rsid w:val="00860F59"/>
    <w:rsid w:val="008616B7"/>
    <w:rsid w:val="00864B5A"/>
    <w:rsid w:val="00872B80"/>
    <w:rsid w:val="008730C4"/>
    <w:rsid w:val="00884C56"/>
    <w:rsid w:val="0088567D"/>
    <w:rsid w:val="00891ACA"/>
    <w:rsid w:val="008933F5"/>
    <w:rsid w:val="00895CA2"/>
    <w:rsid w:val="00895DA9"/>
    <w:rsid w:val="00896807"/>
    <w:rsid w:val="008B0049"/>
    <w:rsid w:val="008B5A44"/>
    <w:rsid w:val="008C57D8"/>
    <w:rsid w:val="008C5C37"/>
    <w:rsid w:val="008D5241"/>
    <w:rsid w:val="008E3AAB"/>
    <w:rsid w:val="008F3762"/>
    <w:rsid w:val="008F6B00"/>
    <w:rsid w:val="00911DD5"/>
    <w:rsid w:val="009125C8"/>
    <w:rsid w:val="00916138"/>
    <w:rsid w:val="00926A85"/>
    <w:rsid w:val="009328D0"/>
    <w:rsid w:val="00934322"/>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65D"/>
    <w:rsid w:val="00A0191E"/>
    <w:rsid w:val="00A059F9"/>
    <w:rsid w:val="00A0703C"/>
    <w:rsid w:val="00A13E29"/>
    <w:rsid w:val="00A14118"/>
    <w:rsid w:val="00A20B94"/>
    <w:rsid w:val="00A30AC5"/>
    <w:rsid w:val="00A7784D"/>
    <w:rsid w:val="00A926A2"/>
    <w:rsid w:val="00A96E08"/>
    <w:rsid w:val="00AA2371"/>
    <w:rsid w:val="00AA2E0C"/>
    <w:rsid w:val="00AA6E87"/>
    <w:rsid w:val="00AC0099"/>
    <w:rsid w:val="00AC2E1B"/>
    <w:rsid w:val="00AC53C7"/>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044E"/>
    <w:rsid w:val="00BC243C"/>
    <w:rsid w:val="00BC4BC0"/>
    <w:rsid w:val="00BD2472"/>
    <w:rsid w:val="00BD58D0"/>
    <w:rsid w:val="00BD5A37"/>
    <w:rsid w:val="00BF68BB"/>
    <w:rsid w:val="00C02DC7"/>
    <w:rsid w:val="00C31BE4"/>
    <w:rsid w:val="00C42EB7"/>
    <w:rsid w:val="00C46D3A"/>
    <w:rsid w:val="00C507FF"/>
    <w:rsid w:val="00C667E3"/>
    <w:rsid w:val="00C739E9"/>
    <w:rsid w:val="00C74592"/>
    <w:rsid w:val="00C77374"/>
    <w:rsid w:val="00C911A7"/>
    <w:rsid w:val="00CA26F1"/>
    <w:rsid w:val="00CA62D3"/>
    <w:rsid w:val="00CB0439"/>
    <w:rsid w:val="00CB2AF4"/>
    <w:rsid w:val="00CB5899"/>
    <w:rsid w:val="00CC501F"/>
    <w:rsid w:val="00CF5F5A"/>
    <w:rsid w:val="00D03656"/>
    <w:rsid w:val="00D07D5C"/>
    <w:rsid w:val="00D11D72"/>
    <w:rsid w:val="00D42599"/>
    <w:rsid w:val="00D43413"/>
    <w:rsid w:val="00D52A9B"/>
    <w:rsid w:val="00D543ED"/>
    <w:rsid w:val="00D5529E"/>
    <w:rsid w:val="00D56FB1"/>
    <w:rsid w:val="00D60721"/>
    <w:rsid w:val="00D63563"/>
    <w:rsid w:val="00D8388B"/>
    <w:rsid w:val="00DA4238"/>
    <w:rsid w:val="00DC19A9"/>
    <w:rsid w:val="00DC4E82"/>
    <w:rsid w:val="00DC628C"/>
    <w:rsid w:val="00DD081E"/>
    <w:rsid w:val="00DE0D73"/>
    <w:rsid w:val="00DF293F"/>
    <w:rsid w:val="00DF2A7E"/>
    <w:rsid w:val="00DF60B5"/>
    <w:rsid w:val="00DF6E47"/>
    <w:rsid w:val="00E010D9"/>
    <w:rsid w:val="00E028D2"/>
    <w:rsid w:val="00E04C07"/>
    <w:rsid w:val="00E0519F"/>
    <w:rsid w:val="00E0667E"/>
    <w:rsid w:val="00E14141"/>
    <w:rsid w:val="00E14EF4"/>
    <w:rsid w:val="00E16F63"/>
    <w:rsid w:val="00E17A35"/>
    <w:rsid w:val="00E21A3C"/>
    <w:rsid w:val="00E313F8"/>
    <w:rsid w:val="00E43576"/>
    <w:rsid w:val="00E46B15"/>
    <w:rsid w:val="00E61D06"/>
    <w:rsid w:val="00E70B98"/>
    <w:rsid w:val="00E72F13"/>
    <w:rsid w:val="00E77165"/>
    <w:rsid w:val="00E80B4B"/>
    <w:rsid w:val="00E84519"/>
    <w:rsid w:val="00E92E8B"/>
    <w:rsid w:val="00EA2AA2"/>
    <w:rsid w:val="00EA7182"/>
    <w:rsid w:val="00EA78FE"/>
    <w:rsid w:val="00EC4360"/>
    <w:rsid w:val="00ED396C"/>
    <w:rsid w:val="00ED6E3F"/>
    <w:rsid w:val="00EE6E86"/>
    <w:rsid w:val="00F06743"/>
    <w:rsid w:val="00F10CF4"/>
    <w:rsid w:val="00F21749"/>
    <w:rsid w:val="00F31075"/>
    <w:rsid w:val="00F31F1F"/>
    <w:rsid w:val="00F54DE8"/>
    <w:rsid w:val="00F614D0"/>
    <w:rsid w:val="00F63B76"/>
    <w:rsid w:val="00F65B0D"/>
    <w:rsid w:val="00F67025"/>
    <w:rsid w:val="00F7058F"/>
    <w:rsid w:val="00F71FE9"/>
    <w:rsid w:val="00F80AFF"/>
    <w:rsid w:val="00F9033E"/>
    <w:rsid w:val="00FB3BDC"/>
    <w:rsid w:val="00FC144B"/>
    <w:rsid w:val="00FC2F6F"/>
    <w:rsid w:val="00FE445B"/>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 w:type="character" w:styleId="UyteHipercze">
    <w:name w:val="FollowedHyperlink"/>
    <w:basedOn w:val="Domylnaczcionkaakapitu"/>
    <w:uiPriority w:val="99"/>
    <w:semiHidden/>
    <w:unhideWhenUsed/>
    <w:rsid w:val="00A13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30</Pages>
  <Words>10296</Words>
  <Characters>61776</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46</cp:revision>
  <cp:lastPrinted>2023-04-03T06:56:00Z</cp:lastPrinted>
  <dcterms:created xsi:type="dcterms:W3CDTF">2023-06-21T08:21:00Z</dcterms:created>
  <dcterms:modified xsi:type="dcterms:W3CDTF">2023-11-09T09:06:00Z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