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ED27D1E" Type="http://schemas.openxmlformats.org/officeDocument/2006/relationships/officeDocument" Target="/word/document.xml" /><Relationship Id="coreR2ED27D1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4 do uchwały Nr LIII/300/2024</w:t>
        <w:br w:type="textWrapping"/>
        <w:t>Rady Miejskiej w Górznie</w:t>
        <w:br w:type="textWrapping"/>
        <w:t>z dnia 14 lutego 2024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dane przestrzenne dla miejscowego planu zagospodarowania przestrzennego.</w:t>
      </w:r>
    </w:p>
    <w:p>
      <w:pPr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załącznik4.gml</w:t>
      </w:r>
    </w:p>
    <w:p>
      <w:pPr>
        <w:keepLines w:val="1"/>
        <w:spacing w:before="120" w:after="120" w:beforeAutospacing="0" w:afterAutospacing="0"/>
        <w:ind w:firstLine="340"/>
      </w:pPr>
    </w:p>
    <w:p/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Arkadiusz Zaleski</dc:creator>
  <dcterms:created xsi:type="dcterms:W3CDTF">2023-12-20T11:06:47Z</dcterms:created>
  <cp:lastModifiedBy>JaroszewskaM</cp:lastModifiedBy>
  <dcterms:modified xsi:type="dcterms:W3CDTF">2024-02-21T09:40:27Z</dcterms:modified>
  <cp:revision>34</cp:revision>
</cp:coreProperties>
</file>