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9DD692F" Type="http://schemas.openxmlformats.org/officeDocument/2006/relationships/officeDocument" Target="/word/document.xml" /><Relationship Id="coreR79DD692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pStyle w:val="P1"/>
      </w:pPr>
      <w:r>
        <w:t>DOCHODY</w:t>
      </w:r>
    </w:p>
    <w:p>
      <w:r>
        <w:t>Dochody budżetu Miasta i Gminy Górzno na rok 2024 zostają zwiększone o kwotę 64 595,00 zł do kwoty 34 162 480,61 zł, w tym:</w:t>
      </w:r>
    </w:p>
    <w:p>
      <w:pPr>
        <w:pStyle w:val="P2"/>
        <w:ind w:hanging="425" w:left="709"/>
      </w:pPr>
      <w:r>
        <w:t>●</w:t>
        <w:tab/>
        <w:t>dochody bieżące ulegają zwiększeniu o kwotę 64 595,00 zł do kwoty 23 588 432,33 zł,</w:t>
      </w:r>
    </w:p>
    <w:p>
      <w:pPr>
        <w:pStyle w:val="P2"/>
        <w:ind w:hanging="425" w:left="709"/>
      </w:pPr>
      <w:r>
        <w:t>●</w:t>
        <w:tab/>
        <w:t>dochody majątkowe nie uległy zmianie.</w:t>
      </w:r>
    </w:p>
    <w:p>
      <w:pPr>
        <w:pStyle w:val="P1"/>
      </w:pPr>
      <w:r>
        <w:t>Dokonuje się następujących zwiększeń po stronie dochodów bieżących:</w:t>
      </w:r>
    </w:p>
    <w:p>
      <w:pPr>
        <w:pStyle w:val="P2"/>
        <w:ind w:left="709"/>
        <w:rPr>
          <w:b w:val="1"/>
        </w:rPr>
      </w:pPr>
      <w:r>
        <w:tab/>
      </w:r>
      <w:r>
        <w:rPr>
          <w:b w:val="1"/>
        </w:rPr>
        <w:t>Na podstawie decyzji Dyrektora Delegatury Krajowego Biura Wyborczego w Toruniu nr DTR.3113.5.2024 z dnia 29 marca 2024 zwiększono dochody:</w:t>
      </w:r>
    </w:p>
    <w:p>
      <w:pPr>
        <w:pStyle w:val="P2"/>
        <w:ind w:hanging="425" w:left="709"/>
      </w:pPr>
      <w:r>
        <w:t>●</w:t>
        <w:tab/>
        <w:t xml:space="preserve"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„Dotacja celowa otrzymana z budżetu państwa na realizację zadań bieżących z zakresu administracji rządowej oraz innych zadań zleconych gminie (związkom gmin, związkom powiatowo-gminnym) ustawami” zwiększa się dochody o 44 600,00 zł do kwoty 70 897,00 zł – </w:t>
      </w:r>
      <w:r>
        <w:rPr>
          <w:b w:val="1"/>
        </w:rPr>
        <w:t>z przeznaczeniem na pokrycie wydatków na zryczałtowane diety dla członków terytorialnych komisji wyborczych oraz obwodowych komisji wyborczych (w pierwszym głosowaniu) powołanych do przeprowadzenia wyborów samorządowych zarządzonych na dzień 7 kwietnia 2024 r.</w:t>
      </w:r>
      <w:r>
        <w:t>;</w:t>
      </w:r>
    </w:p>
    <w:p>
      <w:pPr>
        <w:pStyle w:val="P2"/>
        <w:ind w:left="709"/>
        <w:rPr>
          <w:b w:val="1"/>
        </w:rPr>
      </w:pPr>
    </w:p>
    <w:p>
      <w:pPr>
        <w:pStyle w:val="P2"/>
        <w:ind w:left="709"/>
        <w:rPr>
          <w:b w:val="1"/>
        </w:rPr>
      </w:pPr>
      <w:r>
        <w:rPr>
          <w:b w:val="1"/>
        </w:rPr>
        <w:t>Na podstawie decyzji Wojewody Kujawsko-Pomorskiego nr WFB.I.3120.3.17.2024 z dnia 21 marca 2024 zwiększono dochody:</w:t>
      </w:r>
    </w:p>
    <w:p>
      <w:pPr>
        <w:pStyle w:val="P2"/>
        <w:ind w:hanging="425" w:left="709"/>
      </w:pPr>
      <w:r>
        <w:t>●</w:t>
        <w:tab/>
        <w:t xml:space="preserve">w dziale „Pomoc społeczna” w rozdziale „Usługi opiekuńcze i specjalistyczne usługi opiekuńcze” w ramach paragrafu „Dotacja celowa otrzymana z budżetu państwa na realizację zadań bieżących z zakresu administracji rządowej oraz innych zadań zleconych gminie (związkom gmin, związkom powiatowo-gminnym) ustawami” zwiększa się dochody o 1 200,00 zł do kwoty 12 000,00 zł – </w:t>
      </w:r>
      <w:r>
        <w:rPr>
          <w:b w:val="1"/>
        </w:rPr>
        <w:t>z przeznaczeniem na organizowanie i świadczenie specjalistycznych usług opiekuńczych w miejscu zamieszkania dla osób z zaburzeniami psychicznymi;</w:t>
      </w:r>
    </w:p>
    <w:p>
      <w:pPr>
        <w:pStyle w:val="P2"/>
        <w:ind w:hanging="425" w:left="709"/>
      </w:pPr>
      <w:r>
        <w:t>●</w:t>
        <w:tab/>
        <w:t xml:space="preserve">w dziale „Rodzina” w rozdziale „Świadczenia rodzinne, świadczenie z funduszu alimentacyjnego oraz składki na ubezpieczenia emerytalne i rentowe z ubezpieczenia społecznego ” w ramach paragrafu „Dotacja celowa otrzymana z budżetu państwa na zadania bieżące z zakresu administracji rządowej zlecone gminom (związkom gmin, związkom powiatowo-gminnym), związane z realizacją świadczenia wychowawczego stanowiącego pomoc państwa w wychowywaniu dzieci” wprowadza się dochody w kwocie 4 500,00 zł – </w:t>
      </w:r>
      <w:r>
        <w:rPr>
          <w:b w:val="1"/>
        </w:rPr>
        <w:t>z przeznaczeniem na realizację zadań z zakresu świadczeń wychowawczych</w:t>
      </w:r>
      <w:r>
        <w:t>;</w:t>
      </w:r>
    </w:p>
    <w:p>
      <w:pPr>
        <w:pStyle w:val="P2"/>
        <w:ind w:hanging="425" w:left="709"/>
      </w:pPr>
      <w:r>
        <w:tab/>
      </w:r>
    </w:p>
    <w:p>
      <w:pPr>
        <w:pStyle w:val="P2"/>
        <w:ind w:hanging="425" w:left="709"/>
      </w:pPr>
      <w:r>
        <w:t>Ponadto:</w:t>
      </w:r>
    </w:p>
    <w:p>
      <w:pPr>
        <w:pStyle w:val="P2"/>
        <w:ind w:hanging="425" w:left="709"/>
      </w:pPr>
      <w:r>
        <w:t>●</w:t>
        <w:tab/>
        <w:t xml:space="preserve">w dziale „Różne rozliczenia” w rozdziale „Różne rozliczenia finansowe” w ramach paragrafu „Środki z Funduszu Pomocy na finansowanie lub dofinansowanie zadań bieżących w zakresie pomocy obywatelom Ukrainy” zwiększa się dochody o 14 295,00 zł do kwoty 41 290,00 zł – </w:t>
      </w:r>
      <w:r>
        <w:rPr>
          <w:b w:val="1"/>
        </w:rPr>
        <w:t>środki z Funduszu Pomocy na dodatkowe zadania oświatowe</w:t>
      </w:r>
      <w:r>
        <w:t>;</w:t>
      </w:r>
    </w:p>
    <w:p>
      <w:pPr>
        <w:pStyle w:val="P2"/>
        <w:ind w:hanging="425" w:left="709"/>
      </w:pPr>
    </w:p>
    <w:p>
      <w: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CellMar>
          <w:top w:w="0" w:type="dxa"/>
          <w:bottom w:w="0" w:type="dxa"/>
        </w:tblCellMar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34 097 885,61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64 595,00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34 162 480,61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23 523 837,33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64 595,00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23 588 432,33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27 119,00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44 600,00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71 719,00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Różne rozliczenia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12 866 315,00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14 295,00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12 880 610,00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248 832,00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1 200,00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250 032,00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Rodzina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2 411 800,00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4 500,00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2 416 300,00</w:t>
            </w:r>
          </w:p>
        </w:tc>
      </w:tr>
    </w:tbl>
    <w:p/>
    <w:p>
      <w:pPr>
        <w:pStyle w:val="P1"/>
      </w:pPr>
      <w:r>
        <w:t>WYDATKI</w:t>
      </w:r>
    </w:p>
    <w:p>
      <w:r>
        <w:t>Wydatki budżetu Miasta i Gminy Górzno na rok 2024 zostają zwiększone o kwotę 64 595,00 zł do kwoty 38 087 297,64 zł, w tym:</w:t>
      </w:r>
    </w:p>
    <w:p>
      <w:pPr>
        <w:pStyle w:val="P2"/>
        <w:ind w:hanging="425" w:left="709"/>
      </w:pPr>
      <w:r>
        <w:t>●</w:t>
        <w:tab/>
        <w:t>wydatki bieżące ulegają zwiększeniu o kwotę 64 595,00 zł do kwoty 25 154 461,87 zł,</w:t>
      </w:r>
    </w:p>
    <w:p>
      <w:pPr>
        <w:pStyle w:val="P2"/>
        <w:ind w:hanging="425" w:left="709"/>
      </w:pPr>
      <w:r>
        <w:t>●</w:t>
        <w:tab/>
        <w:t>wydatki majątkowe nie uległy zmianie.</w:t>
      </w:r>
    </w:p>
    <w:p>
      <w:pPr>
        <w:pStyle w:val="P1"/>
      </w:pPr>
      <w:r>
        <w:t>Dokonuje się następujących zwiększeń po stronie wydatków bieżących:</w:t>
      </w:r>
    </w:p>
    <w:p>
      <w:pPr>
        <w:pStyle w:val="P2"/>
        <w:ind w:hanging="425" w:left="709"/>
      </w:pPr>
      <w:r>
        <w:t>●</w:t>
        <w:tab/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„Różne wydatki na rzecz osób fizycznych ” wprowadza się wydatki w kwocie 44 600,00 zł;</w:t>
      </w:r>
    </w:p>
    <w:p>
      <w:pPr>
        <w:pStyle w:val="P2"/>
        <w:ind w:hanging="425" w:left="709"/>
      </w:pPr>
      <w:r>
        <w:t>●</w:t>
        <w:tab/>
        <w:t>w dziale „Oświata i wychowanie” w rozdziale „Szkoły podstawowe” w ramach paragrafu „Dotacja podmiotowa z budżetu dla jednostek niezaliczanych do sektora finansów publicznych” zwiększa się wydatki o 2 630,03 zł do kwoty 4 635,73 zł;</w:t>
      </w:r>
    </w:p>
    <w:p>
      <w:pPr>
        <w:pStyle w:val="P2"/>
        <w:ind w:hanging="425" w:left="709"/>
      </w:pPr>
      <w:r>
        <w:t>●</w:t>
        <w:tab/>
        <w:t>w dziale „Oświata i wychowanie” w rozdziale „Dowożenie uczniów do szkół” w ramach paragrafu „Zakup towarów (w szczególności materiałów, leków, żywności) w związku z pomocą obywatelom Ukrainy” zwiększa się wydatki o 750,00 zł do kwoty 2 250,00 zł;</w:t>
      </w:r>
    </w:p>
    <w:p>
      <w:pPr>
        <w:pStyle w:val="P2"/>
        <w:ind w:hanging="425" w:left="709"/>
      </w:pPr>
      <w:r>
        <w:t>●</w:t>
        <w:tab/>
        <w:t>w dziale „Oświata i wychowanie” w rozdziale „Pozostała działalność” w ramach paragrafu „Wynagrodzenia i uposażenia wypłacane w związku z pomocą obywatelom Ukrainy” zwiększa się wydatki o 6 042,00 zł do kwoty 22 056,00 zł;</w:t>
      </w:r>
    </w:p>
    <w:p>
      <w:pPr>
        <w:pStyle w:val="P2"/>
        <w:ind w:hanging="425" w:left="709"/>
      </w:pPr>
      <w:r>
        <w:t>●</w:t>
        <w:tab/>
        <w:t>w dziale „Oświata i wychowanie” w rozdziale „Pozostała działalność” w ramach paragrafu „Wynagrodzenia nauczycieli wypłacane w związku z pomocą obywatelom Ukrainy” zwiększa się wydatki o 2 500,00 zł do kwoty 12 500,00 zł;</w:t>
      </w:r>
    </w:p>
    <w:p>
      <w:pPr>
        <w:pStyle w:val="P2"/>
        <w:ind w:hanging="425" w:left="709"/>
      </w:pPr>
      <w:r>
        <w:t>●</w:t>
        <w:tab/>
        <w:t>w dziale „Oświata i wychowanie” w rozdziale „Pozostała działalność” w ramach paragrafu „Składki i inne pochodne od wynagrodzeń pracowników wypłacanych w związku z pomocą obywatelom Ukrainy” zwiększa się wydatki o 2 372,97 zł do kwoty 7 791,72 zł;</w:t>
      </w:r>
    </w:p>
    <w:p>
      <w:pPr>
        <w:pStyle w:val="P2"/>
        <w:ind w:hanging="425" w:left="709"/>
      </w:pPr>
      <w:r>
        <w:t>●</w:t>
        <w:tab/>
        <w:t>w dziale „Pomoc społeczna” w rozdziale „Usługi opiekuńcze i specjalistyczne usługi opiekuńcze” w ramach paragrafu „Wynagrodzenia bezosobowe” zwiększa się wydatki o 1 200,00 zł do kwoty 12 000,00 zł;</w:t>
      </w:r>
    </w:p>
    <w:p>
      <w:pPr>
        <w:pStyle w:val="P2"/>
        <w:ind w:hanging="425" w:left="709"/>
      </w:pPr>
      <w:r>
        <w:t>●</w:t>
        <w:tab/>
        <w:t>w dziale „Rodzina” w rozdziale „Świadczenia rodzinne, świadczenie z funduszu alimentacyjnego oraz składki na ubezpieczenia emerytalne i rentowe z ubezpieczenia społecznego ” w ramach paragrafu „Świadczenia społeczne” zwiększa się wydatki o 2 500,00 zł do kwoty 1 886 140,78 zł;</w:t>
      </w:r>
    </w:p>
    <w:p>
      <w:pPr>
        <w:pStyle w:val="P2"/>
        <w:ind w:hanging="425" w:left="709"/>
      </w:pPr>
      <w:r>
        <w:t>●</w:t>
        <w:tab/>
        <w:t>w dziale „Rodzina” w rozdziale „Świadczenia rodzinne, świadczenie z funduszu alimentacyjnego oraz składki na ubezpieczenia emerytalne i rentowe z ubezpieczenia społecznego ” w ramach paragrafu „Zakup usług pozostałych” zwiększa się wydatki o 2 000,00 zł do kwoty 10 400,00 zł;</w:t>
      </w:r>
    </w:p>
    <w:p>
      <w: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CellMar>
          <w:top w:w="0" w:type="dxa"/>
          <w:bottom w:w="0" w:type="dxa"/>
        </w:tblCellMar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38 022 702,64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64 595,00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38 087 297,64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25 089 866,87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64 595,00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25 154 461,87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27 119,00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44 600,00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71 719,00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13 493 173,12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14 295,00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13 507 468,12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981 362,08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1 200,00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982 562,08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Rodzina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2 469 013,21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4 500,00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2 473 513,21</w:t>
            </w:r>
          </w:p>
        </w:tc>
      </w:tr>
    </w:tbl>
    <w:p/>
    <w:p>
      <w:pPr>
        <w:pStyle w:val="P1"/>
      </w:pPr>
      <w:r>
        <w:t>PRZYCHODY</w:t>
      </w:r>
    </w:p>
    <w:p>
      <w:pPr>
        <w:pStyle w:val="P7"/>
      </w:pPr>
      <w:r>
        <w:t>Przychody budżetu Miasta i Gminy Górzno na rok 2024 nie uległy zmianie.</w:t>
      </w:r>
    </w:p>
    <w:p>
      <w:pPr>
        <w:pStyle w:val="P1"/>
      </w:pPr>
      <w:r>
        <w:t>ROZCHODY</w:t>
      </w:r>
    </w:p>
    <w:p>
      <w:pPr>
        <w:pStyle w:val="P7"/>
      </w:pPr>
      <w:r>
        <w:t>Rozchody budżetu Miasta i Gminy Górzno na rok 2024 nie uległy zmianie.</w:t>
      </w:r>
    </w:p>
    <w:p>
      <w:pPr>
        <w:pStyle w:val="P2"/>
        <w:ind w:hanging="425" w:left="709"/>
      </w:pPr>
    </w:p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2024-04-03T07:14:53Z</dcterms:modified>
  <cp:revision>11</cp:revision>
</cp:coreProperties>
</file>