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308E97" Type="http://schemas.openxmlformats.org/officeDocument/2006/relationships/officeDocument" Target="/word/document.xml" /><Relationship Id="coreR71308E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1 012 539,44 zł do kwoty 35 340 571,90 zł, w tym:</w:t>
      </w:r>
    </w:p>
    <w:p>
      <w:pPr>
        <w:pStyle w:val="P2"/>
        <w:numPr>
          <w:ilvl w:val="0"/>
          <w:numId w:val="10"/>
        </w:numPr>
      </w:pPr>
      <w:r>
        <w:t>dochody bieżące ulegają zwiększeniu o kwotę 1 012 539,44 zł do kwoty 24 769 058,62 zł,</w:t>
      </w:r>
    </w:p>
    <w:p>
      <w:pPr>
        <w:pStyle w:val="P2"/>
        <w:numPr>
          <w:ilvl w:val="0"/>
          <w:numId w:val="10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11"/>
        </w:numPr>
      </w:pPr>
      <w:r>
        <w:t>w dziale „Rolnictwo i łowiectwo” w rozdziale „Pozostała działalność” w ramach paragrafu „Dotacja celowa otrzymana z budżetu państwa na realizację zadań bieżących z zakresu administracji rządowej oraz innych zadań zleconych gminie (związkom gmin, związkom powiatowo-gminnym) ustawami” wprowadza się dochody w kwocie 391 152,44 zł</w:t>
      </w:r>
      <w:r>
        <w:rPr>
          <w:lang w:val="pl-PL" w:bidi="pl-PL" w:eastAsia="pl-PL"/>
        </w:rPr>
        <w:t xml:space="preserve"> -</w:t>
      </w:r>
      <w:r>
        <w:rPr>
          <w:shd w:val="clear" w:color="auto" w:fill="FFFFFF"/>
          <w:lang w:val="pl-PL" w:bidi="pl-PL" w:eastAsia="pl-PL"/>
        </w:rPr>
        <w:t xml:space="preserve"> </w:t>
      </w:r>
      <w:r>
        <w:rPr>
          <w:b w:val="1"/>
          <w:shd w:val="clear" w:color="auto" w:fill="FFFFFF"/>
          <w:lang w:val="pl-PL" w:bidi="pl-PL" w:eastAsia="pl-PL"/>
        </w:rPr>
        <w:t>decyzja Wojewody Kujawsko-Pomorskiego nr WFB.I.3120.3.28.2024 z dnia 24 kwietnia 2024, z przeznaczeniem na zwrot części podatku akcyzowego zawartego w cenie oleju napędowego wykorzystywanego do produkcji rolnej przez producentów rolnych oraz na pokrycie kosztów postępowania w sprawie jego zwrotu, poniesionych w tym zakresie przez gminy w I terminie płatniczym 2024 r.</w:t>
      </w:r>
      <w:r>
        <w:t>;</w:t>
      </w:r>
    </w:p>
    <w:p>
      <w:pPr>
        <w:pStyle w:val="P2"/>
        <w:numPr>
          <w:ilvl w:val="0"/>
          <w:numId w:val="11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13 626,00 zł do kwoty 54 916,00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środki na dodatkowe zadania oświatowe dla uczniów z Ukrainy</w:t>
      </w:r>
      <w:r>
        <w:t>;</w:t>
      </w:r>
    </w:p>
    <w:p>
      <w:pPr>
        <w:rPr>
          <w:b w:val="1"/>
        </w:rPr>
      </w:pPr>
      <w:r>
        <w:rPr>
          <w:b w:val="1"/>
          <w:lang w:val="pl-PL" w:bidi="pl-PL" w:eastAsia="pl-PL"/>
        </w:rPr>
        <w:t>Na podstawie decyzji Wojewody Kujawsko-Pomorskiego nr WFB.I.3120.3.14.2024 z dnia 12 marca 2024 r. zwiększa się plan dochodów:</w:t>
      </w:r>
    </w:p>
    <w:p>
      <w:pPr>
        <w:pStyle w:val="P2"/>
        <w:numPr>
          <w:ilvl w:val="0"/>
          <w:numId w:val="11"/>
        </w:numPr>
      </w:pPr>
      <w:r>
        <w:t>w dziale „Oświata i wychowanie” w rozdziale „Oddziały przedszkolne w szkołach podstawowych” w ramach paragrafu „Dotacja celowa otrzymana z budżetu państwa na realizację własnych zadań bieżących gmin (związków gmin, związków powiatowo-gminnych)” zwiększa się dochody o 123 550,00 zł do kwoty 210 347,00 zł;</w:t>
      </w:r>
    </w:p>
    <w:p>
      <w:pPr>
        <w:pStyle w:val="P2"/>
        <w:numPr>
          <w:ilvl w:val="0"/>
          <w:numId w:val="11"/>
        </w:numPr>
      </w:pPr>
      <w:r>
        <w:t>w dziale „Oświata i wychowanie” w rozdziale „Przedszkola ” w ramach paragrafu „Dotacja celowa otrzymana z budżetu państwa na realizację własnych zadań bieżących gmin (związków gmin, związków powiatowo-gminnych)” zwiększa się dochody o 199 872,00 zł do kwoty 341 318,00 zł;</w:t>
      </w:r>
    </w:p>
    <w:p>
      <w:pPr>
        <w:pStyle w:val="P2"/>
        <w:numPr>
          <w:ilvl w:val="0"/>
          <w:numId w:val="11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„Dotacja celowa otrzymana z budżetu państwa na realizację własnych zadań bieżących gmin (związków gmin, związków powiatowo-gminnych)” wprowadza się dochody w kwocie 7 937,00 zł;</w:t>
      </w:r>
    </w:p>
    <w:p>
      <w:pPr>
        <w:pStyle w:val="P2"/>
        <w:rPr>
          <w:b w:val="1"/>
          <w:lang w:val="pl-PL" w:bidi="pl-PL" w:eastAsia="pl-PL"/>
        </w:rPr>
      </w:pPr>
      <w:r>
        <w:rPr>
          <w:b w:val="1"/>
          <w:lang w:val="pl-PL" w:bidi="pl-PL" w:eastAsia="pl-PL"/>
        </w:rPr>
        <w:t>Powyższe środki przeznaczone są na realizację zadań w zakresie wychowania przedszkolnego w roku 2024.</w:t>
      </w:r>
    </w:p>
    <w:p>
      <w:pPr>
        <w:pStyle w:val="P2"/>
        <w:rPr>
          <w:b w:val="1"/>
        </w:rPr>
      </w:pPr>
    </w:p>
    <w:p>
      <w:pPr>
        <w:pStyle w:val="P2"/>
        <w:numPr>
          <w:ilvl w:val="0"/>
          <w:numId w:val="11"/>
        </w:numPr>
      </w:pPr>
      <w:r>
        <w:t>w dziale „Pomoc społeczna” w rozdziale „Pozostała działalność” w ramach paragrafu „Dotacja celowa otrzymana z budżetu państwa na realizację zadań bieżących z zakresu administracji rządowej oraz innych zadań zleconych gminie (związkom gmin, związkom powiatowo-gminnym) ustawami” zwiększa się dochody o 260 100,00 zł do kwoty 266 212,00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decyzja Wojewody Kujawsko-Pomorskiego nr WFB.I.3120.3.29.2024 z dnia 26 kwietnia 2024, z przeznaczeniem na sfinansowanie wypłat dodatków osłonowych, przysługujących od 1 styznia 2024 do 30 czerwca 2024 oraz kosztów obsługi tego zadania realizowanego przez gminy w wysokości 2% łącznej kwoty dotacji wypłaconych w gminie</w:t>
      </w:r>
      <w:r>
        <w:t>;</w:t>
      </w:r>
    </w:p>
    <w:p>
      <w:pPr>
        <w:pStyle w:val="P2"/>
        <w:numPr>
          <w:ilvl w:val="0"/>
          <w:numId w:val="11"/>
        </w:numPr>
      </w:pPr>
      <w:r>
        <w:t>w dziale „Edukacyjna opieka wychowawcza” w rozdziale „Pomoc materialna dla uczniów o charakterze socjalnym” w ramach paragrafu „Dotacja celowa otrzymana z budżetu państwa na realizację własnych zadań bieżących gmin (związków gmin, związków powiatowo-gminnych)” wprowadza się dochody w kwocie 16 200,00 zł</w:t>
      </w:r>
      <w:r>
        <w:rPr>
          <w:lang w:val="pl-PL" w:bidi="pl-PL" w:eastAsia="pl-PL"/>
        </w:rPr>
        <w:t xml:space="preserve"> </w:t>
      </w:r>
      <w:r>
        <w:rPr>
          <w:shd w:val="clear" w:color="auto" w:fill="FFFFFF"/>
          <w:lang w:val="pl-PL" w:bidi="pl-PL" w:eastAsia="pl-PL"/>
        </w:rPr>
        <w:t xml:space="preserve">- </w:t>
      </w:r>
      <w:r>
        <w:rPr>
          <w:b w:val="1"/>
          <w:shd w:val="clear" w:color="auto" w:fill="FFFFFF"/>
          <w:lang w:val="pl-PL" w:bidi="pl-PL" w:eastAsia="pl-PL"/>
        </w:rPr>
        <w:t xml:space="preserve">decyzja Wojewody Kujawsko-Pomorskiego nr WFB.I.3120.3.28.2024 z dnia 24 kwietnia 2024, z przeznaczeniem  na dofinansowanie świadczeń pomocy materialnej o charakterze socjalnym dla uczniów</w:t>
      </w:r>
      <w:r>
        <w:t>;</w:t>
      </w:r>
    </w:p>
    <w:p>
      <w:pPr>
        <w:pStyle w:val="P2"/>
        <w:numPr>
          <w:ilvl w:val="0"/>
          <w:numId w:val="11"/>
        </w:numPr>
      </w:pPr>
      <w:r>
        <w:t>w dziale „Rodzina” w rozdziale „Karta Dużej Rodziny” w ramach paragrafu „Dotacja celowa otrzymana z budżetu państwa na realizację zadań bieżących z zakresu administracji rządowej oraz innych zadań zleconych gminie (związkom gmin, związkom powiatowo-gminnym) ustawami” zwiększa się dochody o 102,00 zł do kwoty 202,00 zł</w:t>
      </w:r>
      <w:r>
        <w:rPr>
          <w:lang w:val="pl-PL" w:bidi="pl-PL" w:eastAsia="pl-PL"/>
        </w:rPr>
        <w:t xml:space="preserve"> </w:t>
      </w:r>
      <w:r>
        <w:rPr>
          <w:shd w:val="clear" w:color="auto" w:fill="FFFFFF"/>
          <w:lang w:val="pl-PL" w:bidi="pl-PL" w:eastAsia="pl-PL"/>
        </w:rPr>
        <w:t xml:space="preserve">- </w:t>
      </w:r>
      <w:r>
        <w:rPr>
          <w:b w:val="1"/>
          <w:shd w:val="clear" w:color="auto" w:fill="FFFFFF"/>
          <w:lang w:val="pl-PL" w:bidi="pl-PL" w:eastAsia="pl-PL"/>
        </w:rPr>
        <w:t>decyzja Wojewody Kujawsko-Pomorskiego nr WFB.I.3120.3.27.2024 z dnia 24 kwietnia 2024, z przeznaczeniem na realizację zadań związanych z przyznaniem Karty Dużej Rodziny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34 328 032,46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1 012 539,44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35 340 571,90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23 756 519,18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1 012 539,44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24 769 058,62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Rolnictwo i łowiectwo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391 152,44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391 152,44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12 880 610,00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13 626,00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12 894 236,00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473 087,00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331 359,00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804 446,00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250 032,00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260 100,00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510 132,00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Edukacyjna opieka wychowawcza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16 200,00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16 200,00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2 416 260,00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2 416 362,00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1 012 539,44 zł do kwoty 39 265 388,93 zł, w tym:</w:t>
      </w:r>
    </w:p>
    <w:p>
      <w:pPr>
        <w:pStyle w:val="P2"/>
        <w:numPr>
          <w:ilvl w:val="0"/>
          <w:numId w:val="12"/>
        </w:numPr>
      </w:pPr>
      <w:r>
        <w:t>wydatki bieżące ulegają zwiększeniu o kwotę 1 012 539,44 zł do kwoty 26 332 553,16 zł,</w:t>
      </w:r>
    </w:p>
    <w:p>
      <w:pPr>
        <w:pStyle w:val="P2"/>
        <w:numPr>
          <w:ilvl w:val="0"/>
          <w:numId w:val="12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13"/>
        </w:numPr>
      </w:pPr>
      <w:r>
        <w:t>w dziale „Rolnictwo i łowiectwo” w rozdziale „Pozostała działalność” w ramach paragrafu „Wynagrodzenia osobowe pracowników” wprowadza się wydatki w kwocie 5 945,14 zł;</w:t>
      </w:r>
    </w:p>
    <w:p>
      <w:pPr>
        <w:pStyle w:val="P2"/>
        <w:numPr>
          <w:ilvl w:val="0"/>
          <w:numId w:val="13"/>
        </w:numPr>
      </w:pPr>
      <w:r>
        <w:t>w dziale „Rolnictwo i łowiectwo” w rozdziale „Pozostała działalność” w ramach paragrafu „Składki na ubezpieczenia społeczne” wprowadza się wydatki w kwocie 1 006,51 zł;</w:t>
      </w:r>
    </w:p>
    <w:p>
      <w:pPr>
        <w:pStyle w:val="P2"/>
        <w:numPr>
          <w:ilvl w:val="0"/>
          <w:numId w:val="13"/>
        </w:numPr>
      </w:pPr>
      <w:r>
        <w:t>w dziale „Rolnictwo i łowiectwo” w rozdziale „Pozostała działalność” w ramach paragrafu „Zakup materiałów i wyposażenia” wprowadza się wydatki w kwocie 268,00 zł;</w:t>
      </w:r>
    </w:p>
    <w:p>
      <w:pPr>
        <w:pStyle w:val="P2"/>
        <w:numPr>
          <w:ilvl w:val="0"/>
          <w:numId w:val="13"/>
        </w:numPr>
      </w:pPr>
      <w:r>
        <w:t>w dziale „Rolnictwo i łowiectwo” w rozdziale „Pozostała działalność” w ramach paragrafu „Różne opłaty i składki” wprowadza się wydatki w kwocie 383 482,79 zł;</w:t>
      </w:r>
    </w:p>
    <w:p>
      <w:pPr>
        <w:pStyle w:val="P2"/>
        <w:numPr>
          <w:ilvl w:val="0"/>
          <w:numId w:val="13"/>
        </w:numPr>
      </w:pPr>
      <w:r>
        <w:t>w dziale „Rolnictwo i łowiectwo” w rozdziale „Pozostała działalność” w ramach paragrafu „Szkolenia pracowników niebędących członkami korpusu służby cywilnej ” wprowadza się wydatki w kwocie 450,00 zł;</w:t>
      </w:r>
    </w:p>
    <w:p>
      <w:pPr>
        <w:pStyle w:val="P2"/>
        <w:numPr>
          <w:ilvl w:val="0"/>
          <w:numId w:val="13"/>
        </w:numPr>
      </w:pPr>
      <w:r>
        <w:t>w dziale „Administracja publiczna” w rozdziale „Urzędy gmin (miast i miast na prawach powiatu)” w ramach paragrafu „Zakup usług zdrowotnych” zwiększa się wydatki o 500,00 zł do kwoty 2 200,00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„Szkoły podstawowe” w ramach paragrafu „Dotacja podmiotowa z budżetu dla jednostek niezaliczanych do sektora finansów publicznych” zwiększa się wydatki o 2 817,20 zł do kwoty 7 452,93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„Oddziały przedszkolne w szkołach podstawowych” w ramach paragrafu „Dotacja podmiotowa z budżetu dla niepublicznej jednostki systemu oświaty” zwiększa się wydatki o 147 877,88 zł do kwoty 882 167,07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„Przedszkola ” w ramach paragrafu „Zakup usług pozostałych” zwiększa się wydatki o 175 544,12 zł do kwoty 186 953,44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„Dowożenie uczniów do szkół” w ramach paragrafu „Zakup towarów (w szczególności materiałów, leków, żywności) w związku z pomocą obywatelom Ukrainy” zwiększa się wydatki o 750,00 zł do kwoty 3 000,00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„Zakup materiałów i wyposażenia” wprowadza się wydatki w kwocie 7 937,00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„Pozostała działalność” w ramach paragrafu „Wynagrodzenia i uposażenia wypłacane w związku z pomocą obywatelom Ukrainy” zwiększa się wydatki o 4 000,00 zł do kwoty 26 056,00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„Pozostała działalność” w ramach paragrafu „Wynagrodzenia nauczycieli wypłacane w związku z pomocą obywatelom Ukrainy” zwiększa się wydatki o 4 000,00 zł do kwoty 16 500,00 zł;</w:t>
      </w:r>
    </w:p>
    <w:p>
      <w:pPr>
        <w:pStyle w:val="P2"/>
        <w:numPr>
          <w:ilvl w:val="0"/>
          <w:numId w:val="13"/>
        </w:numPr>
      </w:pPr>
      <w:r>
        <w:t>w dziale „Oświata i wychowanie” w rozdziale „Pozostała działalność” w ramach paragrafu „Składki i inne pochodne od wynagrodzeń pracowników wypłacanych w związku z pomocą obywatelom Ukrainy” zwiększa się wydatki o 2 058,80 zł do kwoty 9 850,52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„Świadczenia społeczne” zwiększa się wydatki o 255 000,00 zł do kwoty 258 000,00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„Wynagrodzenia osobowe pracowników” zwiększa się wydatki o 3 389,27 zł do kwoty 3 638,48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„Składki na ubezpieczenia społeczne” zwiększa się wydatki o 607,69 zł do kwoty 652,37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„Składki na Fundusz Pracy oraz Fundusz Solidarnościowy” zwiększa się wydatki o 83,04 zł do kwoty 89,15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„Zakup materiałów i wyposażenia” wprowadza się wydatki w kwocie 277,85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„Zakup usług pozostałych” zwiększa się wydatki o 252,15 zł do kwoty 56 364,15 zł;</w:t>
      </w:r>
    </w:p>
    <w:p>
      <w:pPr>
        <w:pStyle w:val="P2"/>
        <w:numPr>
          <w:ilvl w:val="0"/>
          <w:numId w:val="13"/>
        </w:numPr>
      </w:pPr>
      <w:r>
        <w:t>w dziale „Pomoc społeczna” w rozdziale „Pozostała działalność” w ramach paragrafu „Szkolenia pracowników niebędących członkami korpusu służby cywilnej ” wprowadza się wydatki w kwocie 490,00 zł;</w:t>
      </w:r>
    </w:p>
    <w:p>
      <w:pPr>
        <w:pStyle w:val="P2"/>
        <w:numPr>
          <w:ilvl w:val="0"/>
          <w:numId w:val="13"/>
        </w:numPr>
      </w:pPr>
      <w:r>
        <w:t>w dziale „Edukacyjna opieka wychowawcza” w rozdziale „Pomoc materialna dla uczniów o charakterze socjalnym” w ramach paragrafu „Stypendia dla uczniów” zwiększa się wydatki o 16 200,00 zł do kwoty 31 200,00 zł;</w:t>
      </w:r>
    </w:p>
    <w:p>
      <w:pPr>
        <w:pStyle w:val="P2"/>
        <w:numPr>
          <w:ilvl w:val="0"/>
          <w:numId w:val="13"/>
        </w:numPr>
      </w:pPr>
      <w:r>
        <w:t>w dziale „Rodzina” w rozdziale „Karta Dużej Rodziny” w ramach paragrafu „Zakup materiałów i wyposażenia” zwiększa się wydatki o 102,00 zł do kwoty 202,00 zł;</w:t>
      </w:r>
    </w:p>
    <w:p>
      <w:pPr>
        <w:pStyle w:val="P2"/>
        <w:numPr>
          <w:ilvl w:val="0"/>
          <w:numId w:val="13"/>
        </w:numPr>
      </w:pPr>
      <w:r>
        <w:t>w dziale „Gospodarka komunalna i ochrona środowiska” w rozdziale „Ochrona powietrza atmosferycznego i klimatu” w ramach paragrafu „Szkolenia pracowników niebędących członkami korpusu służby cywilnej ” wprowadza się wydatki w kwocie 190,40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14"/>
        </w:numPr>
      </w:pPr>
      <w:r>
        <w:t>w dziale „Administracja publiczna” w rozdziale „Urzędy gmin (miast i miast na prawach powiatu)” w ramach paragrafu „Zakup usług pozostałych” zmniejsza się wydatki o 500,00 zł do kwoty 198 960,00 zł;</w:t>
      </w:r>
    </w:p>
    <w:p>
      <w:pPr>
        <w:pStyle w:val="P2"/>
        <w:numPr>
          <w:ilvl w:val="0"/>
          <w:numId w:val="14"/>
        </w:numPr>
      </w:pPr>
      <w:r>
        <w:t>w dziale „Gospodarka komunalna i ochrona środowiska” w rozdziale „Ochrona powietrza atmosferycznego i klimatu” w ramach paragrafu „Zakup materiałów i wyposażenia” zmniejsza się wydatki o 190,40 zł do kwoty 9 809,60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38 252 849,49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1 012 539,44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39 265 388,93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25 320 013,72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1 012 539,44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26 332 553,16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Rolnictwo i łowiectwo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13 600,00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391 152,44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404 752,44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13 507 468,12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344 985,00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13 852 453,12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982 562,08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260 100,00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1 242 662,08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Edukacyjna opieka wychowawcza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23 099,52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16 200,00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39 299,52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2 473 473,21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2 473 575,21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2024-05-06T12:10:37Z</dcterms:modified>
  <cp:revision>42</cp:revision>
</cp:coreProperties>
</file>