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C5C640E" Type="http://schemas.openxmlformats.org/officeDocument/2006/relationships/officeDocument" Target="/word/document.xml" /><Relationship Id="coreR1C5C640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caps w:val="1"/>
          <w:sz w:val="22"/>
        </w:rPr>
      </w:pPr>
      <w:r>
        <w:rPr>
          <w:b w:val="1"/>
          <w:caps w:val="1"/>
          <w:sz w:val="22"/>
        </w:rPr>
        <w:t>uzasadnienie</w:t>
      </w:r>
    </w:p>
    <w:p>
      <w:pPr>
        <w:spacing w:lineRule="auto" w:line="360" w:beforeAutospacing="0" w:afterAutospacing="0"/>
        <w:jc w:val="center"/>
        <w:rPr>
          <w:b w:val="1"/>
          <w:caps w:val="1"/>
          <w:sz w:val="22"/>
        </w:rPr>
      </w:pPr>
    </w:p>
    <w:p>
      <w:pPr>
        <w:pStyle w:val="P1"/>
        <w:rPr>
          <w:sz w:val="22"/>
        </w:rPr>
      </w:pPr>
      <w:r>
        <w:rPr>
          <w:sz w:val="22"/>
        </w:rPr>
        <w:t>DOCHODY</w:t>
      </w:r>
    </w:p>
    <w:p>
      <w:pPr>
        <w:rPr>
          <w:sz w:val="22"/>
        </w:rPr>
      </w:pPr>
      <w:r>
        <w:rPr>
          <w:sz w:val="22"/>
        </w:rPr>
        <w:t>Dochody budżetu Miasta i Gminy Górzno na rok 2024 zostają zwiększone o kwotę 980,00 zł do kwoty 35 341 551,90 zł, w tym:</w:t>
      </w:r>
    </w:p>
    <w:p>
      <w:pPr>
        <w:pStyle w:val="P2"/>
        <w:numPr>
          <w:ilvl w:val="0"/>
          <w:numId w:val="15"/>
        </w:numPr>
        <w:rPr>
          <w:sz w:val="22"/>
        </w:rPr>
      </w:pPr>
      <w:r>
        <w:rPr>
          <w:sz w:val="22"/>
        </w:rPr>
        <w:t>dochody bieżące ulegają zwiększeniu o kwotę 980,00 zł do kwoty 24 770 038,62 zł,</w:t>
      </w:r>
    </w:p>
    <w:p>
      <w:pPr>
        <w:pStyle w:val="P2"/>
        <w:numPr>
          <w:ilvl w:val="0"/>
          <w:numId w:val="15"/>
        </w:numPr>
        <w:rPr>
          <w:sz w:val="22"/>
        </w:rPr>
      </w:pPr>
      <w:r>
        <w:rPr>
          <w:sz w:val="22"/>
        </w:rPr>
        <w:t>dochody majątkowe nie uległy zmianie.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zwiększeń po stronie dochodów bieżących:</w:t>
      </w:r>
    </w:p>
    <w:p>
      <w:pPr>
        <w:pStyle w:val="P2"/>
        <w:numPr>
          <w:ilvl w:val="0"/>
          <w:numId w:val="16"/>
        </w:numPr>
        <w:rPr>
          <w:sz w:val="22"/>
        </w:rPr>
      </w:pPr>
      <w:r>
        <w:rPr>
          <w:sz w:val="22"/>
        </w:rP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„Dotacja celowa otrzymana z budżetu państwa na realizację zadań bieżących z zakresu administracji rządowej oraz innych zadań zleconych gminie (związkom gmin, związkom powiatowo-gminnym) ustawami” zwiększa się dochody o 980,00 zł do kwoty 112 803,00 zł</w:t>
      </w:r>
      <w:r>
        <w:rPr>
          <w:sz w:val="22"/>
          <w:lang w:val="pl-PL" w:bidi="pl-PL" w:eastAsia="pl-PL"/>
        </w:rPr>
        <w:t xml:space="preserve"> </w:t>
      </w:r>
      <w:r>
        <w:rPr>
          <w:b w:val="1"/>
          <w:sz w:val="22"/>
          <w:lang w:val="pl-PL" w:bidi="pl-PL" w:eastAsia="pl-PL"/>
        </w:rPr>
        <w:t>- decyzja Dyrektora Delagatury Krajowego Biura Wyborczego w Toruniu z dnia 8 maja 2024 r. nr 16/2024 - pismo nr DTR.3113.9.2024 - środki na diety dla mężów zaufania w ponownym głosowaniu w dniu 21 kwietnia 2024 r.</w:t>
      </w:r>
      <w:r>
        <w:rPr>
          <w:sz w:val="22"/>
        </w:rPr>
        <w:t>;</w:t>
      </w:r>
    </w:p>
    <w:p>
      <w:pPr>
        <w:rPr>
          <w:sz w:val="22"/>
        </w:rPr>
      </w:pPr>
      <w:r>
        <w:rPr>
          <w:sz w:val="22"/>
        </w:rP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35 340 571,90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35 341 551,90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24 769 058,62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24 770 038,62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131 240,00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132 220,00</w:t>
            </w:r>
          </w:p>
        </w:tc>
      </w:tr>
    </w:tbl>
    <w:p/>
    <w:p>
      <w:pPr>
        <w:pStyle w:val="P1"/>
        <w:rPr>
          <w:sz w:val="22"/>
        </w:rPr>
      </w:pPr>
      <w:r>
        <w:rPr>
          <w:sz w:val="22"/>
        </w:rPr>
        <w:t>WYDATKI</w:t>
      </w:r>
    </w:p>
    <w:p>
      <w:pPr>
        <w:rPr>
          <w:sz w:val="22"/>
        </w:rPr>
      </w:pPr>
      <w:r>
        <w:rPr>
          <w:sz w:val="22"/>
        </w:rPr>
        <w:t>Wydatki budżetu Miasta i Gminy Górzno na rok 2024 zostają zwiększone o kwotę 980,00 zł do kwoty 39 266 368,93 zł, w tym:</w:t>
      </w:r>
    </w:p>
    <w:p>
      <w:pPr>
        <w:pStyle w:val="P2"/>
        <w:numPr>
          <w:ilvl w:val="0"/>
          <w:numId w:val="17"/>
        </w:numPr>
        <w:rPr>
          <w:sz w:val="22"/>
        </w:rPr>
      </w:pPr>
      <w:r>
        <w:rPr>
          <w:sz w:val="22"/>
        </w:rPr>
        <w:t>wydatki bieżące ulegają zwiększeniu o kwotę 980,00 zł do kwoty 26 333 533,16 zł,</w:t>
      </w:r>
    </w:p>
    <w:p>
      <w:pPr>
        <w:pStyle w:val="P2"/>
        <w:numPr>
          <w:ilvl w:val="0"/>
          <w:numId w:val="17"/>
        </w:numPr>
        <w:rPr>
          <w:sz w:val="22"/>
        </w:rPr>
      </w:pPr>
      <w:r>
        <w:rPr>
          <w:sz w:val="22"/>
        </w:rPr>
        <w:t>wydatki majątkowe nie uległy zmianie.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zwiększeń po stronie wydatków bieżących:</w:t>
      </w:r>
    </w:p>
    <w:p>
      <w:pPr>
        <w:pStyle w:val="P2"/>
        <w:numPr>
          <w:ilvl w:val="0"/>
          <w:numId w:val="18"/>
        </w:numPr>
        <w:rPr>
          <w:sz w:val="22"/>
        </w:rPr>
      </w:pPr>
      <w:r>
        <w:rPr>
          <w:sz w:val="22"/>
        </w:rPr>
        <w:t>w dziale „Administracja publiczna” w rozdziale „Rady gmin (miast i miast na prawach powiatu)” w ramach paragrafu „Zakup usług pozostałych” zwiększa się wydatki o 1 500,00 zł do kwoty 10 800,00 zł;</w:t>
      </w:r>
    </w:p>
    <w:p>
      <w:pPr>
        <w:pStyle w:val="P2"/>
        <w:numPr>
          <w:ilvl w:val="0"/>
          <w:numId w:val="20"/>
        </w:numPr>
        <w:rPr>
          <w:sz w:val="22"/>
        </w:rPr>
      </w:pPr>
      <w:r>
        <w:rPr>
          <w:sz w:val="22"/>
        </w:rPr>
        <w:t>w dziale „Administracja publiczna” w rozdziale „Urzędy gmin (miast i miast na prawach powiatu)” w ramach paragrafu „Zakup usług obejmujących wykonanie ekspertyz, analiz i opinii” wprowadza się wydatki w kwocie 6 000,00 zł;</w:t>
      </w:r>
    </w:p>
    <w:p>
      <w:pPr>
        <w:pStyle w:val="P2"/>
        <w:numPr>
          <w:ilvl w:val="0"/>
          <w:numId w:val="18"/>
        </w:numPr>
        <w:rPr>
          <w:sz w:val="22"/>
        </w:rPr>
      </w:pPr>
      <w:r>
        <w:rPr>
          <w:sz w:val="22"/>
        </w:rPr>
        <w:t>w dziale „Urzędy naczelnych organów władzy państwowej, kontroli i ochrony prawa oraz sądownictwa” w rozdziale „Wybory do rad gmin, rad powiatów i sejmików województw, wybory wójtów, burmistrzów i prezydentów miast oraz referenda gminne, powiatowe i wojewódzkie” w ramach paragrafu „Różne wydatki na rzecz osób fizycznych ” zwiększa się wydatki o 980,00 zł do kwoty 75 225,00 zł</w:t>
      </w:r>
      <w:r>
        <w:rPr>
          <w:sz w:val="22"/>
          <w:lang w:val="pl-PL" w:bidi="pl-PL" w:eastAsia="pl-PL"/>
        </w:rPr>
        <w:t xml:space="preserve"> -</w:t>
      </w:r>
      <w:r>
        <w:rPr>
          <w:b w:val="1"/>
          <w:sz w:val="22"/>
          <w:lang w:val="pl-PL" w:bidi="pl-PL" w:eastAsia="pl-PL"/>
        </w:rPr>
        <w:t xml:space="preserve"> diety dla mężów zaufania</w:t>
      </w:r>
      <w:r>
        <w:rPr>
          <w:sz w:val="22"/>
        </w:rPr>
        <w:t>;</w:t>
      </w:r>
    </w:p>
    <w:p>
      <w:pPr>
        <w:pStyle w:val="P2"/>
        <w:numPr>
          <w:ilvl w:val="0"/>
          <w:numId w:val="18"/>
        </w:numPr>
        <w:rPr>
          <w:sz w:val="22"/>
        </w:rPr>
      </w:pPr>
      <w:r>
        <w:rPr>
          <w:sz w:val="22"/>
        </w:rPr>
        <w:t>w dziale „Rodzina” w rozdziale „System opieki nad dziećmi w wieku do lat 3” w ramach paragrafu „Odpisy na zakładowy fundusz świadczeń socjalnych” wprowadza się wydatki w kwocie 5 873,65 zł;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zmniejszeń po stronie wydatków bieżących:</w:t>
      </w:r>
    </w:p>
    <w:p>
      <w:pPr>
        <w:pStyle w:val="P2"/>
        <w:numPr>
          <w:ilvl w:val="0"/>
          <w:numId w:val="19"/>
        </w:numPr>
        <w:rPr>
          <w:sz w:val="22"/>
        </w:rPr>
      </w:pPr>
      <w:r>
        <w:rPr>
          <w:sz w:val="22"/>
        </w:rPr>
        <w:t>w dziale „Administracja publiczna” w rozdziale „Rady gmin (miast i miast na prawach powiatu)” w ramach paragrafu „Zakup energii” zmniejsza się wydatki o 1 500,00 zł do kwoty 1 000,00 zł;</w:t>
      </w:r>
    </w:p>
    <w:p>
      <w:pPr>
        <w:pStyle w:val="P2"/>
        <w:numPr>
          <w:ilvl w:val="0"/>
          <w:numId w:val="21"/>
        </w:numPr>
        <w:rPr>
          <w:sz w:val="22"/>
        </w:rPr>
      </w:pPr>
      <w:r>
        <w:rPr>
          <w:sz w:val="22"/>
        </w:rPr>
        <w:t>w dziale „Administracja publiczna” w rozdziale „Urzędy gmin (miast i miast na prawach powiatu)” w ramach paragrafu „Zakup usług pozostałych” zmniejsza się wydatki o 6 000,00 zł do kwoty 192 960,00 zł;</w:t>
      </w:r>
    </w:p>
    <w:p>
      <w:pPr>
        <w:pStyle w:val="P2"/>
        <w:numPr>
          <w:ilvl w:val="0"/>
          <w:numId w:val="19"/>
        </w:numPr>
        <w:rPr>
          <w:sz w:val="22"/>
        </w:rPr>
      </w:pPr>
      <w:r>
        <w:rPr>
          <w:sz w:val="22"/>
        </w:rPr>
        <w:t>w dziale „Rodzina” w rozdziale „System opieki nad dziećmi w wieku do lat 3” w ramach paragrafu „Wynagrodzenia osobowe pracowników” zmniejsza się wydatki o 5 873,65 zł do kwoty 106 006,05 zł;</w:t>
      </w:r>
    </w:p>
    <w:p>
      <w:pPr>
        <w:rPr>
          <w:sz w:val="22"/>
        </w:rPr>
      </w:pPr>
      <w:r>
        <w:rPr>
          <w:sz w:val="22"/>
        </w:rP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39 265 388,93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39 266 368,93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26 332 553,16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26 333 533,16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Urzędy naczelnych organów władzy państwowej, kontroli i ochrony prawa oraz sądownictwa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131 240,00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980,00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132 220,00</w:t>
            </w:r>
          </w:p>
        </w:tc>
      </w:tr>
    </w:tbl>
    <w:p/>
    <w:p>
      <w:pPr>
        <w:pStyle w:val="P1"/>
        <w:rPr>
          <w:sz w:val="22"/>
        </w:rPr>
      </w:pPr>
      <w:r>
        <w:rPr>
          <w:sz w:val="22"/>
        </w:rPr>
        <w:t>PRZYCHODY</w:t>
      </w:r>
    </w:p>
    <w:p>
      <w:pPr>
        <w:pStyle w:val="P7"/>
        <w:rPr>
          <w:sz w:val="22"/>
        </w:rPr>
      </w:pPr>
      <w:r>
        <w:rPr>
          <w:sz w:val="22"/>
        </w:rPr>
        <w:t>Przychody budżetu Miasta i Gminy Górzno na rok 2024 nie uległy zmianie.</w:t>
      </w:r>
    </w:p>
    <w:p>
      <w:pPr>
        <w:pStyle w:val="P1"/>
        <w:rPr>
          <w:sz w:val="22"/>
        </w:rPr>
      </w:pPr>
      <w:r>
        <w:rPr>
          <w:sz w:val="22"/>
        </w:rPr>
        <w:t>ROZCHODY</w:t>
      </w:r>
    </w:p>
    <w:p>
      <w:pPr>
        <w:pStyle w:val="P7"/>
        <w:rPr>
          <w:sz w:val="22"/>
        </w:rPr>
      </w:pPr>
      <w:r>
        <w:rPr>
          <w:sz w:val="22"/>
        </w:rPr>
        <w:t>Rozchody budżetu Miasta i Gminy Górzno na rok 2024 nie uległy zmianie.</w:t>
      </w:r>
    </w:p>
    <w:p>
      <w:pPr>
        <w:spacing w:lineRule="auto" w:line="360" w:beforeAutospacing="0" w:afterAutospacing="0"/>
        <w:jc w:val="center"/>
        <w:rPr>
          <w:b w:val="1"/>
          <w:caps w:val="1"/>
        </w:rPr>
      </w:pPr>
    </w:p>
    <w:p>
      <w:pPr>
        <w:spacing w:lineRule="auto" w:line="360" w:beforeAutospacing="0" w:afterAutospacing="0"/>
        <w:jc w:val="center"/>
        <w:rPr>
          <w:b w:val="1"/>
          <w:caps w:val="1"/>
        </w:rPr>
      </w:pPr>
    </w:p>
    <w:p>
      <w:pPr>
        <w:spacing w:lineRule="auto" w:line="360" w:beforeAutospacing="0" w:afterAutospacing="0"/>
        <w:jc w:val="center"/>
        <w:rPr>
          <w:b w:val="1"/>
          <w:caps w:val="1"/>
        </w:rPr>
      </w:pPr>
    </w:p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2024-05-13T12:32:36Z</dcterms:modified>
  <cp:revision>52</cp:revision>
</cp:coreProperties>
</file>