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E8939B" Type="http://schemas.openxmlformats.org/officeDocument/2006/relationships/officeDocument" Target="/word/document.xml" /><Relationship Id="coreR5EE8939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beforeAutospacing="0" w:afterAutospacing="0"/>
        <w:jc w:val="center"/>
        <w:rPr>
          <w:b w:val="1"/>
          <w:caps w:val="1"/>
        </w:rPr>
      </w:pPr>
    </w:p>
    <w:p>
      <w:pPr>
        <w:spacing w:lineRule="auto" w:line="360" w:beforeAutospacing="0" w:afterAutospacing="0"/>
        <w:jc w:val="both"/>
        <w:rPr>
          <w:lang w:val="pl-PL" w:bidi="pl-PL" w:eastAsia="pl-PL"/>
        </w:rPr>
      </w:pPr>
      <w:r>
        <w:rPr>
          <w:lang w:val="pl-PL" w:bidi="pl-PL" w:eastAsia="pl-PL"/>
        </w:rPr>
        <w:t>Zgodnie z art.19 ust. 1 ustawy z dnia 8 marca 1990 r. o samorządzie gminnym (Dz.U. z 2024 r. poz.609) rada wybiera bezwzględną większością głosów w obecności co najmniej połowy ustawowego składu rady w głosowaniu tajnym, ze swego grona przewodniczącego i jego zastępców.</w:t>
      </w:r>
    </w:p>
    <w:p>
      <w:pPr>
        <w:spacing w:lineRule="auto" w:line="360" w:beforeAutospacing="0" w:afterAutospacing="0"/>
        <w:jc w:val="both"/>
        <w:rPr>
          <w:lang w:val="pl-PL" w:bidi="pl-PL" w:eastAsia="pl-PL"/>
        </w:rPr>
      </w:pPr>
      <w:r>
        <w:rPr>
          <w:lang w:val="pl-PL" w:bidi="pl-PL" w:eastAsia="pl-PL"/>
        </w:rPr>
        <w:t>Rozstrzygnięcia rady zapadają w formie uchwał (art.14 powoływanej wyżej ustawy). Uchwała nie jest głosowana. Stwierdzenie wyboru dokonuje Komisja Skrutacyjna.</w:t>
      </w:r>
    </w:p>
    <w:p>
      <w:pPr>
        <w:spacing w:lineRule="auto" w:line="360" w:beforeAutospacing="0" w:afterAutospacing="0"/>
        <w:jc w:val="both"/>
      </w:pPr>
      <w:r>
        <w:rPr>
          <w:lang w:val="pl-PL" w:bidi="pl-PL" w:eastAsia="pl-PL"/>
        </w:rPr>
        <w:t>W związku z powyższym podjęcie uchwały jest zasadne.</w:t>
      </w: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JaroszewskaM</dc:creator>
  <dcterms:created xsi:type="dcterms:W3CDTF">2024-04-30T06:02:27Z</dcterms:created>
  <cp:lastModifiedBy>JaroszewskaM</cp:lastModifiedBy>
  <dcterms:modified xsi:type="dcterms:W3CDTF">2024-05-10T08:13:18Z</dcterms:modified>
  <cp:revision>19</cp:revision>
</cp:coreProperties>
</file>