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285F2624" Type="http://schemas.openxmlformats.org/officeDocument/2006/relationships/officeDocument" Target="/word/document.xml" /><Relationship Id="coreR285F2624"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3"/>
      </w:pPr>
      <w:r>
        <w:tab/>
        <w:tab/>
        <w:tab/>
        <w:tab/>
        <w:tab/>
        <w:tab/>
        <w:tab/>
        <w:tab/>
        <w:t>Załącznik nr 1 do Zarządzenia</w:t>
      </w:r>
    </w:p>
    <w:p>
      <w:pPr>
        <w:pStyle w:val="P3"/>
      </w:pPr>
      <w:r>
        <w:tab/>
        <w:tab/>
        <w:tab/>
        <w:tab/>
        <w:tab/>
        <w:tab/>
        <w:tab/>
        <w:tab/>
        <w:t>Burmistrza Miasta i Gminy Górzno</w:t>
      </w:r>
    </w:p>
    <w:p>
      <w:pPr>
        <w:pStyle w:val="P3"/>
        <w:rPr>
          <w:sz w:val="24"/>
        </w:rPr>
      </w:pPr>
      <w:r>
        <w:tab/>
        <w:tab/>
        <w:tab/>
        <w:tab/>
        <w:tab/>
        <w:tab/>
        <w:tab/>
        <w:tab/>
        <w:t xml:space="preserve">nr </w:t>
      </w:r>
      <w:r>
        <w:rPr>
          <w:lang w:val="pl-PL" w:bidi="pl-PL" w:eastAsia="pl-PL"/>
        </w:rPr>
        <w:t>6</w:t>
      </w:r>
      <w:r>
        <w:t>/2024 z dnia 17.05.2024 r.</w:t>
      </w:r>
    </w:p>
    <w:p>
      <w:pPr>
        <w:jc w:val="both"/>
        <w:rPr>
          <w:sz w:val="24"/>
        </w:rPr>
      </w:pPr>
    </w:p>
    <w:p>
      <w:pPr>
        <w:jc w:val="center"/>
        <w:rPr>
          <w:b w:val="1"/>
          <w:sz w:val="24"/>
        </w:rPr>
      </w:pPr>
      <w:r>
        <w:rPr>
          <w:b w:val="1"/>
          <w:sz w:val="24"/>
        </w:rPr>
        <w:t>Ogłoszenie otwartego konkursu ofert na wykonywanie zadań publicznych związanych z realizacją zadań Miasta i Gminy Górzno w 2024 r. przez organizacje pozarządowe oraz inne podmioty prowadzące działalność pożytku publicznego</w:t>
      </w:r>
    </w:p>
    <w:p>
      <w:pPr>
        <w:numPr>
          <w:ilvl w:val="0"/>
          <w:numId w:val="8"/>
        </w:numPr>
        <w:jc w:val="both"/>
        <w:rPr>
          <w:b w:val="1"/>
          <w:sz w:val="24"/>
        </w:rPr>
      </w:pPr>
      <w:r>
        <w:rPr>
          <w:b w:val="1"/>
          <w:sz w:val="24"/>
        </w:rPr>
        <w:t>Rodzaj zadania</w:t>
      </w:r>
    </w:p>
    <w:p>
      <w:pPr>
        <w:jc w:val="both"/>
        <w:rPr>
          <w:sz w:val="24"/>
        </w:rPr>
      </w:pPr>
      <w:r>
        <w:rPr>
          <w:sz w:val="24"/>
        </w:rPr>
        <w:t xml:space="preserve">1. Organizacja wypoczynku dla dzieci i młodzieży, zgodnie z programem profilaktyki i rozwiązywania problemów alkoholowych z terenu Miasta i Gminy Górzno: </w:t>
      </w:r>
    </w:p>
    <w:p>
      <w:pPr>
        <w:jc w:val="both"/>
        <w:rPr>
          <w:sz w:val="24"/>
        </w:rPr>
      </w:pPr>
      <w:r>
        <w:rPr>
          <w:sz w:val="24"/>
        </w:rPr>
        <w:t xml:space="preserve">a) warunkiem przyznania środków jest opracowanie programu profilaktycznego do realizacji podczas organizacji wypoczynku. </w:t>
      </w:r>
    </w:p>
    <w:p>
      <w:pPr>
        <w:jc w:val="both"/>
        <w:rPr>
          <w:sz w:val="24"/>
        </w:rPr>
      </w:pPr>
      <w:r>
        <w:rPr>
          <w:sz w:val="24"/>
        </w:rPr>
        <w:t>b) odbiorcą działań są dzieci i młodzież z rodzin zagrożonych wykluczeniem społecznym z powodu alkoholizmu.</w:t>
      </w:r>
    </w:p>
    <w:p>
      <w:pPr>
        <w:jc w:val="both"/>
        <w:rPr>
          <w:sz w:val="24"/>
        </w:rPr>
      </w:pPr>
      <w:r>
        <w:rPr>
          <w:sz w:val="24"/>
        </w:rPr>
        <w:t>2. Upowszechnianie sportu i turystyki w Mieście i Gminie Górzno:</w:t>
      </w:r>
    </w:p>
    <w:p>
      <w:pPr>
        <w:jc w:val="both"/>
        <w:rPr>
          <w:sz w:val="24"/>
        </w:rPr>
      </w:pPr>
      <w:r>
        <w:rPr>
          <w:sz w:val="24"/>
        </w:rPr>
        <w:t xml:space="preserve">a) wspieranie działalności klubów sportowych i innych organizacji realizujących zadania na rzecz rozwoju sportu. </w:t>
      </w:r>
    </w:p>
    <w:p>
      <w:pPr>
        <w:jc w:val="both"/>
        <w:rPr>
          <w:sz w:val="24"/>
        </w:rPr>
      </w:pPr>
      <w:r>
        <w:rPr>
          <w:sz w:val="24"/>
        </w:rPr>
        <w:t>b) rozwój sportu masowego dzieci i młodzieży,</w:t>
      </w:r>
    </w:p>
    <w:p>
      <w:pPr>
        <w:jc w:val="both"/>
        <w:rPr>
          <w:sz w:val="24"/>
        </w:rPr>
      </w:pPr>
      <w:r>
        <w:rPr>
          <w:sz w:val="24"/>
        </w:rPr>
        <w:t>c) organizacja imprez sportowych o charakterze lokalnym, wojewódzkim, krajowym,</w:t>
      </w:r>
    </w:p>
    <w:p>
      <w:pPr>
        <w:jc w:val="both"/>
        <w:rPr>
          <w:sz w:val="24"/>
        </w:rPr>
      </w:pPr>
      <w:r>
        <w:rPr>
          <w:sz w:val="24"/>
        </w:rPr>
        <w:t>d) organizacja imprez i publikacja wydawnictw promujących walory turystyczno-krajobrazowe Miasta i Gminy Górzno.</w:t>
      </w:r>
    </w:p>
    <w:p>
      <w:pPr>
        <w:jc w:val="both"/>
        <w:rPr>
          <w:sz w:val="24"/>
        </w:rPr>
      </w:pPr>
      <w:r>
        <w:rPr>
          <w:sz w:val="24"/>
        </w:rPr>
        <w:t>3. Ochroną i promocją zdrowia:</w:t>
      </w:r>
    </w:p>
    <w:p>
      <w:pPr>
        <w:jc w:val="both"/>
        <w:rPr>
          <w:sz w:val="24"/>
        </w:rPr>
      </w:pPr>
      <w:r>
        <w:rPr>
          <w:sz w:val="24"/>
        </w:rPr>
        <w:t>a) prowadzenie profilaktyki prozdrowotnej poprzez organizację festynów, szkoleń i konferencji,</w:t>
      </w:r>
    </w:p>
    <w:p>
      <w:pPr>
        <w:jc w:val="both"/>
        <w:rPr>
          <w:sz w:val="24"/>
        </w:rPr>
      </w:pPr>
      <w:r>
        <w:rPr>
          <w:sz w:val="24"/>
        </w:rPr>
        <w:t>b) prowadzenie szkoleń zdrowego żywienia i warsztatów kulinarnych promujących tradycyjną i ekologiczną żywność przede wszystkim z terenu gminy.</w:t>
      </w:r>
    </w:p>
    <w:p>
      <w:pPr>
        <w:jc w:val="both"/>
        <w:rPr>
          <w:sz w:val="24"/>
        </w:rPr>
      </w:pPr>
      <w:r>
        <w:rPr>
          <w:sz w:val="24"/>
        </w:rPr>
        <w:t>4. Pielęgnowanie, upamiętnianie, propagowanie wśród mieszkańców Miasta i Gminy Górzno lokalnej historii i tradycji:</w:t>
      </w:r>
    </w:p>
    <w:p>
      <w:pPr>
        <w:jc w:val="both"/>
        <w:rPr>
          <w:sz w:val="24"/>
        </w:rPr>
      </w:pPr>
      <w:r>
        <w:rPr>
          <w:sz w:val="24"/>
        </w:rPr>
        <w:t>a) upamiętnianie lokalnych wydarzeń historycznych poprzez między innymi fundowanie tablic pamiątkowych, publikacji historii gminnej i okolic.</w:t>
      </w:r>
    </w:p>
    <w:p>
      <w:pPr>
        <w:pStyle w:val="P2"/>
        <w:rPr>
          <w:color w:val="auto"/>
        </w:rPr>
      </w:pPr>
    </w:p>
    <w:p>
      <w:pPr>
        <w:jc w:val="both"/>
        <w:rPr>
          <w:sz w:val="24"/>
        </w:rPr>
      </w:pPr>
      <w:r>
        <w:rPr>
          <w:b w:val="1"/>
          <w:sz w:val="24"/>
        </w:rPr>
        <w:t>II</w:t>
      </w:r>
      <w:r>
        <w:rPr>
          <w:sz w:val="24"/>
        </w:rPr>
        <w:t xml:space="preserve">. </w:t>
      </w:r>
      <w:r>
        <w:rPr>
          <w:b w:val="1"/>
          <w:sz w:val="24"/>
        </w:rPr>
        <w:t>Wysokość środków publicznych przeznaczonych na realizację zadania</w:t>
      </w:r>
      <w:r>
        <w:rPr>
          <w:sz w:val="24"/>
        </w:rPr>
        <w:t xml:space="preserve"> </w:t>
      </w:r>
    </w:p>
    <w:p>
      <w:pPr>
        <w:numPr>
          <w:ilvl w:val="0"/>
          <w:numId w:val="4"/>
        </w:numPr>
        <w:jc w:val="both"/>
        <w:rPr>
          <w:sz w:val="24"/>
        </w:rPr>
      </w:pPr>
      <w:r>
        <w:rPr>
          <w:sz w:val="24"/>
        </w:rPr>
        <w:t>Na realizację zadań, zgodnie z budżetem Miasta i Gminy Górzno na 2024 rok, zaplanowano środki w wysokości 20 000,00 zł:</w:t>
      </w:r>
    </w:p>
    <w:p>
      <w:pPr>
        <w:numPr>
          <w:ilvl w:val="0"/>
          <w:numId w:val="9"/>
        </w:numPr>
        <w:jc w:val="both"/>
        <w:rPr>
          <w:sz w:val="24"/>
        </w:rPr>
      </w:pPr>
      <w:r>
        <w:rPr>
          <w:sz w:val="24"/>
        </w:rPr>
        <w:t>Organizacja wypoczynku dla dzieci i młodzieży, zgodnie z programem profilaktyki i rozwiązywania problemów alkoholowych z terenu Miasta i Gminy Górzno 5 000,00 zł,</w:t>
      </w:r>
    </w:p>
    <w:p>
      <w:pPr>
        <w:numPr>
          <w:ilvl w:val="0"/>
          <w:numId w:val="9"/>
        </w:numPr>
        <w:jc w:val="both"/>
        <w:rPr>
          <w:sz w:val="24"/>
        </w:rPr>
      </w:pPr>
      <w:r>
        <w:rPr>
          <w:sz w:val="24"/>
        </w:rPr>
        <w:t>Upowszechnianie sportu i turystyki w Mieście i Gminie Górzno 9 000,00 zł,</w:t>
      </w:r>
    </w:p>
    <w:p>
      <w:pPr>
        <w:numPr>
          <w:ilvl w:val="0"/>
          <w:numId w:val="9"/>
        </w:numPr>
        <w:jc w:val="both"/>
        <w:rPr>
          <w:sz w:val="24"/>
        </w:rPr>
      </w:pPr>
      <w:r>
        <w:rPr>
          <w:sz w:val="24"/>
        </w:rPr>
        <w:t>Ochronę i promocję zdrowia 2 000,00 zł</w:t>
      </w:r>
    </w:p>
    <w:p>
      <w:pPr>
        <w:numPr>
          <w:ilvl w:val="0"/>
          <w:numId w:val="9"/>
        </w:numPr>
        <w:jc w:val="both"/>
        <w:rPr>
          <w:sz w:val="24"/>
        </w:rPr>
      </w:pPr>
      <w:r>
        <w:rPr>
          <w:sz w:val="24"/>
        </w:rPr>
        <w:t>Pielęgnowanie, upamiętnianie, propagowanie wśród mieszkańców Miasta i Gminy Górzno lokalnej historii i tradycji 4 000,00 zł</w:t>
      </w:r>
    </w:p>
    <w:p>
      <w:pPr>
        <w:numPr>
          <w:ilvl w:val="0"/>
          <w:numId w:val="4"/>
        </w:numPr>
        <w:jc w:val="both"/>
        <w:rPr>
          <w:sz w:val="24"/>
        </w:rPr>
      </w:pPr>
      <w:r>
        <w:rPr>
          <w:sz w:val="24"/>
        </w:rPr>
        <w:t xml:space="preserve">W przypadku gdy suma dofinansowania zgłoszonych poprawnie ofert przekracza wysokość środków przeznaczonych na wsparcie danego zadania, organizator konkursu zastrzega sobie możliwość zmniejszenia wysokości dofinansowania, stosownie do posiadanych środków oraz przesuwania środków pomiędzy zadaniami.  </w:t>
      </w:r>
    </w:p>
    <w:p>
      <w:pPr>
        <w:jc w:val="both"/>
        <w:rPr>
          <w:sz w:val="24"/>
        </w:rPr>
      </w:pPr>
      <w:r>
        <w:rPr>
          <w:b w:val="1"/>
          <w:sz w:val="24"/>
        </w:rPr>
        <w:t>III. Zasady przyznawania dotacji:</w:t>
      </w:r>
    </w:p>
    <w:p>
      <w:pPr>
        <w:jc w:val="both"/>
        <w:rPr>
          <w:sz w:val="24"/>
        </w:rPr>
      </w:pPr>
      <w:r>
        <w:rPr>
          <w:sz w:val="24"/>
        </w:rPr>
        <w:t>Dotacja na realizację zadania przyznana zostanie w formie wsparcia według następujących zasad:</w:t>
      </w:r>
    </w:p>
    <w:p>
      <w:pPr>
        <w:pStyle w:val="P1"/>
        <w:numPr>
          <w:ilvl w:val="0"/>
          <w:numId w:val="5"/>
        </w:numPr>
        <w:jc w:val="both"/>
        <w:rPr>
          <w:sz w:val="24"/>
        </w:rPr>
      </w:pPr>
      <w:r>
        <w:rPr>
          <w:sz w:val="24"/>
        </w:rPr>
        <w:t xml:space="preserve">Wysokość dotacji może być niższa niż wnioskowana w ofercie, w takim przypadku oferent może wycofać ofertę lub zaproponować w formie pisemnej korektę zakresu rzeczowego i finansowego zadania (załącznik nr 5). Korektę musi złożyć na piśmie  w ciągu 7 dni od dnia powiadomienia o wysokości przyznanej dotacji, o zachowaniu terminu decyduje data stempla pocztowego/data wpływu do Urzędu.</w:t>
      </w:r>
    </w:p>
    <w:p>
      <w:pPr>
        <w:pStyle w:val="P1"/>
        <w:numPr>
          <w:ilvl w:val="0"/>
          <w:numId w:val="5"/>
        </w:numPr>
        <w:jc w:val="both"/>
        <w:rPr>
          <w:sz w:val="24"/>
        </w:rPr>
      </w:pPr>
      <w:r>
        <w:rPr>
          <w:sz w:val="24"/>
        </w:rPr>
        <w:t>Burmistrz Miasta i Gminy Górzno przyznaje dotacje na realizację oferty wyłonionej w konkursie w trybie indywidualnych decyzji.</w:t>
      </w:r>
    </w:p>
    <w:p>
      <w:pPr>
        <w:pStyle w:val="P1"/>
        <w:numPr>
          <w:ilvl w:val="0"/>
          <w:numId w:val="5"/>
        </w:numPr>
        <w:jc w:val="both"/>
        <w:rPr>
          <w:sz w:val="24"/>
        </w:rPr>
      </w:pPr>
      <w:r>
        <w:rPr>
          <w:sz w:val="24"/>
        </w:rPr>
        <w:t>W konkursie nie mogą brać udział podmioty, które nieprawidłowo wykonały zlecone lub powierzone zadanie lub nieprawidłowo rozliczyły dotację ze środków budżetu gminy w roku ubiegłym.</w:t>
      </w:r>
    </w:p>
    <w:p>
      <w:pPr>
        <w:pStyle w:val="P1"/>
        <w:numPr>
          <w:ilvl w:val="0"/>
          <w:numId w:val="5"/>
        </w:numPr>
        <w:jc w:val="both"/>
        <w:rPr>
          <w:sz w:val="24"/>
        </w:rPr>
      </w:pPr>
      <w:r>
        <w:rPr>
          <w:sz w:val="24"/>
        </w:rPr>
        <w:t>Wykonawca zadania zobowiązany jest do wniesienia wkładu własnego w wysokości co najmniej 10 % wartości zadania.</w:t>
      </w:r>
    </w:p>
    <w:p>
      <w:pPr>
        <w:pStyle w:val="P1"/>
        <w:numPr>
          <w:ilvl w:val="0"/>
          <w:numId w:val="5"/>
        </w:numPr>
        <w:jc w:val="both"/>
        <w:rPr>
          <w:sz w:val="24"/>
        </w:rPr>
      </w:pPr>
      <w:r>
        <w:rPr>
          <w:sz w:val="24"/>
        </w:rPr>
        <w:t>Burmistrz Miasta i Gminy może odmówić podmiotowi wyłonionemu w drodze konkursu przyznania dotacji i podpisania umowy w przypadku, gdy okaże się, że rzeczywisty zakres realizowanego zadania znacząco odbiega od opisanego w ofercie, gdy podmiot utraci zdolności do czynności prawnych lub zostaną ujawnione okoliczności podważające wiarygodność merytoryczną lub finansową oferenta.</w:t>
      </w:r>
    </w:p>
    <w:p>
      <w:pPr>
        <w:pStyle w:val="P1"/>
        <w:jc w:val="both"/>
        <w:rPr>
          <w:sz w:val="24"/>
        </w:rPr>
      </w:pPr>
    </w:p>
    <w:p>
      <w:pPr>
        <w:jc w:val="both"/>
        <w:rPr>
          <w:sz w:val="24"/>
        </w:rPr>
      </w:pPr>
      <w:r>
        <w:rPr>
          <w:b w:val="1"/>
          <w:sz w:val="24"/>
        </w:rPr>
        <w:t>IV. Termin i warunki realizacji zadania:</w:t>
      </w:r>
    </w:p>
    <w:p>
      <w:pPr>
        <w:pStyle w:val="P1"/>
        <w:numPr>
          <w:ilvl w:val="0"/>
          <w:numId w:val="2"/>
        </w:numPr>
        <w:jc w:val="both"/>
        <w:rPr>
          <w:sz w:val="24"/>
        </w:rPr>
      </w:pPr>
      <w:r>
        <w:rPr>
          <w:sz w:val="24"/>
        </w:rPr>
        <w:t xml:space="preserve">Zadanie winno być wykonane w terminie określonym w umowie, lecz nie później niż do 31.12.2024 r. </w:t>
      </w:r>
    </w:p>
    <w:p>
      <w:pPr>
        <w:pStyle w:val="P1"/>
        <w:numPr>
          <w:ilvl w:val="0"/>
          <w:numId w:val="2"/>
        </w:numPr>
        <w:jc w:val="both"/>
        <w:rPr>
          <w:sz w:val="24"/>
        </w:rPr>
      </w:pPr>
      <w:r>
        <w:rPr>
          <w:sz w:val="24"/>
        </w:rPr>
        <w:t>Szczegółowe warunki realizacji zadania, finansowanie i rozliczanie określi umowa.</w:t>
      </w:r>
    </w:p>
    <w:p>
      <w:pPr>
        <w:pStyle w:val="P1"/>
        <w:numPr>
          <w:ilvl w:val="0"/>
          <w:numId w:val="2"/>
        </w:numPr>
        <w:jc w:val="both"/>
        <w:rPr>
          <w:sz w:val="24"/>
        </w:rPr>
      </w:pPr>
      <w:r>
        <w:rPr>
          <w:sz w:val="24"/>
        </w:rPr>
        <w:t>Powierzane zadania wykonawca zobowiązany jest zrealizować z największą starannością, zgodnie z warunkami umowy oraz aktualnie obowiązującymi standardami i przepisami, w zakresie opisanym w ofercie.</w:t>
      </w:r>
    </w:p>
    <w:p>
      <w:pPr>
        <w:pStyle w:val="P1"/>
        <w:numPr>
          <w:ilvl w:val="0"/>
          <w:numId w:val="2"/>
        </w:numPr>
        <w:jc w:val="both"/>
        <w:rPr>
          <w:sz w:val="24"/>
        </w:rPr>
      </w:pPr>
      <w:r>
        <w:rPr>
          <w:sz w:val="24"/>
        </w:rPr>
        <w:t>Z dotacji mogą być pokryte w szczególności rodzaje kosztów:</w:t>
      </w:r>
    </w:p>
    <w:p>
      <w:pPr>
        <w:pStyle w:val="P1"/>
        <w:numPr>
          <w:ilvl w:val="0"/>
          <w:numId w:val="7"/>
        </w:numPr>
        <w:jc w:val="both"/>
        <w:rPr>
          <w:sz w:val="24"/>
        </w:rPr>
      </w:pPr>
      <w:r>
        <w:rPr>
          <w:sz w:val="24"/>
        </w:rPr>
        <w:t>Zakup materiałów i sprzętu niezbędnego do realizacji zadania,</w:t>
      </w:r>
    </w:p>
    <w:p>
      <w:pPr>
        <w:pStyle w:val="P1"/>
        <w:numPr>
          <w:ilvl w:val="0"/>
          <w:numId w:val="7"/>
        </w:numPr>
        <w:jc w:val="both"/>
        <w:rPr>
          <w:sz w:val="24"/>
        </w:rPr>
      </w:pPr>
      <w:r>
        <w:rPr>
          <w:sz w:val="24"/>
        </w:rPr>
        <w:t>Koszty uczestnictwa np. wpisowe, opłaty itp.,</w:t>
      </w:r>
    </w:p>
    <w:p>
      <w:pPr>
        <w:pStyle w:val="P1"/>
        <w:numPr>
          <w:ilvl w:val="0"/>
          <w:numId w:val="7"/>
        </w:numPr>
        <w:jc w:val="both"/>
        <w:rPr>
          <w:sz w:val="24"/>
        </w:rPr>
      </w:pPr>
      <w:r>
        <w:rPr>
          <w:sz w:val="24"/>
        </w:rPr>
        <w:t>Koszty druku materiałów promocyjnych,</w:t>
      </w:r>
    </w:p>
    <w:p>
      <w:pPr>
        <w:pStyle w:val="P1"/>
        <w:numPr>
          <w:ilvl w:val="0"/>
          <w:numId w:val="7"/>
        </w:numPr>
        <w:jc w:val="both"/>
        <w:rPr>
          <w:sz w:val="24"/>
        </w:rPr>
      </w:pPr>
      <w:r>
        <w:rPr>
          <w:sz w:val="24"/>
        </w:rPr>
        <w:t>Koszty obsługi zadania,</w:t>
      </w:r>
    </w:p>
    <w:p>
      <w:pPr>
        <w:pStyle w:val="P1"/>
        <w:numPr>
          <w:ilvl w:val="0"/>
          <w:numId w:val="7"/>
        </w:numPr>
        <w:jc w:val="both"/>
        <w:rPr>
          <w:sz w:val="24"/>
        </w:rPr>
      </w:pPr>
      <w:r>
        <w:rPr>
          <w:sz w:val="24"/>
        </w:rPr>
        <w:t>Nagrody rzeczowe,</w:t>
      </w:r>
    </w:p>
    <w:p>
      <w:pPr>
        <w:pStyle w:val="P1"/>
        <w:numPr>
          <w:ilvl w:val="0"/>
          <w:numId w:val="7"/>
        </w:numPr>
        <w:jc w:val="both"/>
        <w:rPr>
          <w:sz w:val="24"/>
        </w:rPr>
      </w:pPr>
      <w:r>
        <w:rPr>
          <w:sz w:val="24"/>
        </w:rPr>
        <w:t>Koszty wynajmu sali, obiektów sportowych, noclegu,</w:t>
      </w:r>
    </w:p>
    <w:p>
      <w:pPr>
        <w:pStyle w:val="P1"/>
        <w:numPr>
          <w:ilvl w:val="0"/>
          <w:numId w:val="7"/>
        </w:numPr>
        <w:jc w:val="both"/>
        <w:rPr>
          <w:sz w:val="24"/>
        </w:rPr>
      </w:pPr>
      <w:r>
        <w:rPr>
          <w:sz w:val="24"/>
        </w:rPr>
        <w:t>Koszty przejazdu,</w:t>
      </w:r>
    </w:p>
    <w:p>
      <w:pPr>
        <w:pStyle w:val="P1"/>
        <w:numPr>
          <w:ilvl w:val="0"/>
          <w:numId w:val="7"/>
        </w:numPr>
        <w:jc w:val="both"/>
        <w:rPr>
          <w:sz w:val="24"/>
        </w:rPr>
      </w:pPr>
      <w:r>
        <w:rPr>
          <w:sz w:val="24"/>
        </w:rPr>
        <w:t>Koszty noclegów wyżywienia.</w:t>
      </w:r>
    </w:p>
    <w:p>
      <w:pPr>
        <w:pStyle w:val="P1"/>
        <w:numPr>
          <w:ilvl w:val="0"/>
          <w:numId w:val="2"/>
        </w:numPr>
        <w:jc w:val="both"/>
        <w:rPr>
          <w:sz w:val="24"/>
        </w:rPr>
      </w:pPr>
      <w:r>
        <w:rPr>
          <w:sz w:val="24"/>
        </w:rPr>
        <w:t>Z dotacji nie mogą być dofinansowane następujące koszty:</w:t>
      </w:r>
    </w:p>
    <w:p>
      <w:pPr>
        <w:pStyle w:val="P1"/>
        <w:numPr>
          <w:ilvl w:val="0"/>
          <w:numId w:val="7"/>
        </w:numPr>
        <w:jc w:val="both"/>
        <w:rPr>
          <w:sz w:val="24"/>
        </w:rPr>
      </w:pPr>
      <w:r>
        <w:rPr>
          <w:sz w:val="24"/>
        </w:rPr>
        <w:t>Wypłaty mandatów i innych kar nałożonych na organizację,</w:t>
      </w:r>
    </w:p>
    <w:p>
      <w:pPr>
        <w:pStyle w:val="P1"/>
        <w:numPr>
          <w:ilvl w:val="0"/>
          <w:numId w:val="7"/>
        </w:numPr>
        <w:jc w:val="both"/>
        <w:rPr>
          <w:sz w:val="24"/>
        </w:rPr>
      </w:pPr>
      <w:r>
        <w:rPr>
          <w:sz w:val="24"/>
        </w:rPr>
        <w:t>Zobowiązania z tytułu zaciągniętych pożyczek, kredytu lub papierów wartościowych oraz koszty obsługi zadłużenia.</w:t>
      </w:r>
    </w:p>
    <w:p>
      <w:pPr>
        <w:pStyle w:val="P1"/>
        <w:numPr>
          <w:ilvl w:val="0"/>
          <w:numId w:val="2"/>
        </w:numPr>
        <w:jc w:val="both"/>
        <w:rPr>
          <w:sz w:val="24"/>
        </w:rPr>
      </w:pPr>
      <w:r>
        <w:rPr>
          <w:sz w:val="24"/>
        </w:rPr>
        <w:t>Zadanie winno być wykonane dla jak największej liczby mieszkańców Miasta i Gminy Górzno.</w:t>
      </w:r>
    </w:p>
    <w:p>
      <w:pPr>
        <w:pStyle w:val="P1"/>
        <w:numPr>
          <w:ilvl w:val="0"/>
          <w:numId w:val="2"/>
        </w:numPr>
        <w:jc w:val="both"/>
        <w:rPr>
          <w:sz w:val="24"/>
        </w:rPr>
      </w:pPr>
      <w:r>
        <w:rPr>
          <w:sz w:val="24"/>
        </w:rPr>
        <w:t xml:space="preserve">W </w:t>
      </w:r>
      <w:r>
        <w:rPr>
          <w:sz w:val="24"/>
          <w:lang w:eastAsia="pl-PL"/>
        </w:rPr>
        <w:t>związku z przepisami ustawy z dnia 19 lipca 2019 r. o zapewnianiu dostępności osobom ze szczególnymi potrzebami (tj. Dz.U. z 2022 r. poz. 2240), każda oferta zgłaszana do konkursu winna uwzględniać realizację działań na rzecz równego dostępu do działalności prowadzonej przez organizację pozarządową dla osób ze szczególnymi potrzebami.</w:t>
      </w:r>
    </w:p>
    <w:p>
      <w:pPr>
        <w:pStyle w:val="P1"/>
        <w:numPr>
          <w:ilvl w:val="0"/>
          <w:numId w:val="2"/>
        </w:numPr>
        <w:jc w:val="both"/>
        <w:rPr>
          <w:sz w:val="24"/>
        </w:rPr>
      </w:pPr>
      <w:r>
        <w:rPr>
          <w:sz w:val="24"/>
        </w:rPr>
        <w:t>Biorąc pod uwagę ryzyka i zagrożenia dotyczące sytuacji epidemicznej związanej z rozprzestrzenianiem się choroby COVID-19 oraz wynikającymi z tego faktu ograniczeniami, realizacja działań opisanych w ramach projektu zgłaszanego do konkursu musi uwzględniać spełnianie wszelkich aktualnych wymagań związanych z bieżącą sytuacją epidemiczną, zgodnie z obowiązującymi i systematycznie aktualizowanymi przepisami o ograniczeniach, nakazach i zakazach określonych w związku z wystąpieniem stanu epidemii w Polsce.</w:t>
      </w:r>
    </w:p>
    <w:p>
      <w:pPr>
        <w:pStyle w:val="P1"/>
        <w:numPr>
          <w:ilvl w:val="0"/>
          <w:numId w:val="2"/>
        </w:numPr>
        <w:jc w:val="both"/>
        <w:rPr>
          <w:b w:val="1"/>
          <w:sz w:val="24"/>
        </w:rPr>
      </w:pPr>
      <w:r>
        <w:rPr>
          <w:sz w:val="24"/>
        </w:rPr>
        <w:t>Wyłonione w konkursie podmioty są zobowiązane do informowania, że zadanie jest współfinansowane ze środków budżetu Miasta i Gminy Górzno otrzymanych od Zleceniodawcy – Burmistrza Miasta i Gminy Górzno w formule „</w:t>
      </w:r>
      <w:r>
        <w:rPr>
          <w:color w:val="000000"/>
          <w:sz w:val="24"/>
          <w:u w:val="single"/>
        </w:rPr>
        <w:t>Zadanie dofinansowano ze środków Miasta i Gminy Górzno”.</w:t>
      </w:r>
      <w:r>
        <w:rPr>
          <w:sz w:val="24"/>
        </w:rPr>
        <w:t xml:space="preserve"> Informacja na ten temat winna znaleźć się we wszystkich materiałach, publikacjach, informacjach do mediów, ogłoszeniach oraz wystąpieniach publicznych dotyczących realizowanego zadania publicznego.  </w:t>
      </w:r>
    </w:p>
    <w:p>
      <w:pPr>
        <w:jc w:val="both"/>
        <w:rPr>
          <w:sz w:val="24"/>
        </w:rPr>
      </w:pPr>
      <w:r>
        <w:rPr>
          <w:b w:val="1"/>
          <w:sz w:val="24"/>
        </w:rPr>
        <w:t>V. Termin i warunki składania ofert</w:t>
      </w:r>
    </w:p>
    <w:p>
      <w:pPr>
        <w:pStyle w:val="P1"/>
        <w:numPr>
          <w:ilvl w:val="0"/>
          <w:numId w:val="1"/>
        </w:numPr>
        <w:jc w:val="both"/>
        <w:rPr>
          <w:sz w:val="24"/>
        </w:rPr>
      </w:pPr>
      <w:r>
        <w:rPr>
          <w:sz w:val="24"/>
        </w:rPr>
        <w:t xml:space="preserve">Oferty objęte konkursem należy składać do dnia </w:t>
      </w:r>
      <w:r>
        <w:rPr>
          <w:b w:val="1"/>
          <w:sz w:val="24"/>
        </w:rPr>
        <w:t>10.06.2024 r. do godz. 10:00</w:t>
      </w:r>
      <w:r>
        <w:rPr>
          <w:sz w:val="24"/>
        </w:rPr>
        <w:t xml:space="preserve"> w</w:t>
      </w:r>
      <w:r>
        <w:rPr>
          <w:color w:val="FF0000"/>
          <w:sz w:val="24"/>
        </w:rPr>
        <w:t xml:space="preserve"> </w:t>
      </w:r>
      <w:r>
        <w:rPr>
          <w:sz w:val="24"/>
        </w:rPr>
        <w:t>sekretariacie/w punkcie podawczym Urzędu Miasta i Gminy Górzno lub przesłać pocztą na adres: Urząd Miasta i Gminy Górzno, ul. Rynek 1, 87 – 320 Górzno. Decyduje data wpływu do Urzędu Miasta i Gminy Górzno. Oferty, które wpłyną po terminie nie będą rozpatrywane.</w:t>
      </w:r>
    </w:p>
    <w:p>
      <w:pPr>
        <w:pStyle w:val="P1"/>
        <w:numPr>
          <w:ilvl w:val="0"/>
          <w:numId w:val="1"/>
        </w:numPr>
        <w:jc w:val="both"/>
        <w:rPr>
          <w:color w:val="FF0000"/>
          <w:sz w:val="24"/>
        </w:rPr>
      </w:pPr>
      <w:r>
        <w:rPr>
          <w:sz w:val="24"/>
        </w:rPr>
        <w:t xml:space="preserve">Złożona oferta musi być zgodna z wzorem określonym w Rozporządzeniu Przewodniczącego Komitetu do spraw pożytku publicznego dnia 24 października 2018 r. w sprawie wzorów ofert i ramowych wzorów umów dotyczących realizacji zadań publicznych oraz wzorów sprawozdań z wykonania tych zadań (Dz. U. z 2018 r. poz. 2057) – załącznik nr 2 do Zarządzenia nr 6/2024 Burmistrza Miasta i Gminy Górzno z dnia 17.05.2024. </w:t>
      </w:r>
    </w:p>
    <w:p>
      <w:pPr>
        <w:pStyle w:val="P1"/>
        <w:numPr>
          <w:ilvl w:val="0"/>
          <w:numId w:val="1"/>
        </w:numPr>
        <w:jc w:val="both"/>
        <w:rPr>
          <w:sz w:val="24"/>
        </w:rPr>
      </w:pPr>
      <w:r>
        <w:rPr>
          <w:sz w:val="24"/>
        </w:rPr>
        <w:t xml:space="preserve">Do oferty należy dołączyć ponadto: </w:t>
      </w:r>
    </w:p>
    <w:p>
      <w:pPr>
        <w:pStyle w:val="P1"/>
        <w:jc w:val="both"/>
        <w:rPr>
          <w:b w:val="1"/>
          <w:sz w:val="24"/>
        </w:rPr>
      </w:pPr>
      <w:r>
        <w:rPr>
          <w:sz w:val="24"/>
        </w:rPr>
        <w:t xml:space="preserve">- </w:t>
      </w:r>
      <w:r>
        <w:rPr>
          <w:b w:val="1"/>
          <w:sz w:val="24"/>
        </w:rPr>
        <w:t>aktualny (tj. zgodny ze stanem faktycznym i prawnym) wyciąg z Krajowego Rejestru Sądowego lub innego rejestru, potwierdzający status prawny oferenta oraz nazwiska i funkcje osób upoważnionych do składania oświadczeń woli w jego imieniu,</w:t>
      </w:r>
    </w:p>
    <w:p>
      <w:pPr>
        <w:pStyle w:val="P1"/>
        <w:jc w:val="both"/>
        <w:rPr>
          <w:b w:val="1"/>
          <w:sz w:val="24"/>
        </w:rPr>
      </w:pPr>
      <w:r>
        <w:rPr>
          <w:b w:val="1"/>
          <w:sz w:val="24"/>
        </w:rPr>
        <w:t>- informację o przetwarzaniu danych osobowych stanowiącą załącznik nr 6.</w:t>
      </w:r>
    </w:p>
    <w:p>
      <w:pPr>
        <w:pStyle w:val="P1"/>
        <w:ind w:left="1080"/>
        <w:jc w:val="both"/>
        <w:rPr>
          <w:sz w:val="24"/>
        </w:rPr>
      </w:pPr>
    </w:p>
    <w:p>
      <w:pPr>
        <w:pStyle w:val="P1"/>
        <w:ind w:left="0"/>
        <w:jc w:val="both"/>
        <w:rPr>
          <w:sz w:val="24"/>
        </w:rPr>
      </w:pPr>
      <w:r>
        <w:rPr>
          <w:b w:val="1"/>
          <w:sz w:val="24"/>
        </w:rPr>
        <w:t>VI. Tryb i kryteria stosowane przy wyborze ofert oraz termin dokonania wyboru ofert</w:t>
      </w:r>
    </w:p>
    <w:p>
      <w:pPr>
        <w:pStyle w:val="P1"/>
        <w:ind w:left="0"/>
        <w:jc w:val="both"/>
        <w:rPr>
          <w:sz w:val="24"/>
        </w:rPr>
      </w:pPr>
    </w:p>
    <w:p>
      <w:pPr>
        <w:pStyle w:val="P1"/>
        <w:numPr>
          <w:ilvl w:val="0"/>
          <w:numId w:val="6"/>
        </w:numPr>
        <w:jc w:val="both"/>
        <w:rPr>
          <w:sz w:val="24"/>
        </w:rPr>
      </w:pPr>
      <w:r>
        <w:rPr>
          <w:sz w:val="24"/>
        </w:rPr>
        <w:t>Wybór ofert do realizacji i tym samym ostateczne rozstrzygnięcie konkursu nastąpi nie później niż w ciągu 14 dni od ostatniego dnia przyjmowania ofert.</w:t>
      </w:r>
    </w:p>
    <w:p>
      <w:pPr>
        <w:pStyle w:val="P1"/>
        <w:numPr>
          <w:ilvl w:val="0"/>
          <w:numId w:val="6"/>
        </w:numPr>
        <w:jc w:val="both"/>
        <w:rPr>
          <w:sz w:val="24"/>
        </w:rPr>
      </w:pPr>
      <w:r>
        <w:rPr>
          <w:sz w:val="24"/>
        </w:rPr>
        <w:t>Oceny złożonych ofert dokona komisja konkursowa powołana przez Burmistrza.</w:t>
      </w:r>
    </w:p>
    <w:p>
      <w:pPr>
        <w:pStyle w:val="P1"/>
        <w:numPr>
          <w:ilvl w:val="0"/>
          <w:numId w:val="1"/>
        </w:numPr>
        <w:jc w:val="both"/>
        <w:rPr>
          <w:sz w:val="24"/>
        </w:rPr>
      </w:pPr>
      <w:r>
        <w:rPr>
          <w:sz w:val="24"/>
        </w:rPr>
        <w:t>Ostateczną decyzję o wyborze ofert oraz wysokości kwot przyznanych dotacji podejmie Burmistrz po zasięgnięciu opinii Komisji Konkursowej.</w:t>
      </w:r>
    </w:p>
    <w:p>
      <w:pPr>
        <w:pStyle w:val="P1"/>
        <w:numPr>
          <w:ilvl w:val="0"/>
          <w:numId w:val="1"/>
        </w:numPr>
        <w:jc w:val="both"/>
        <w:rPr>
          <w:sz w:val="24"/>
        </w:rPr>
      </w:pPr>
      <w:r>
        <w:rPr>
          <w:sz w:val="24"/>
        </w:rPr>
        <w:t>Zastrzega się możliwość podziału środków w ramach zadania dla kilku organizacji.</w:t>
      </w:r>
    </w:p>
    <w:p>
      <w:pPr>
        <w:pStyle w:val="P1"/>
        <w:numPr>
          <w:ilvl w:val="0"/>
          <w:numId w:val="1"/>
        </w:numPr>
        <w:jc w:val="both"/>
        <w:rPr>
          <w:sz w:val="24"/>
        </w:rPr>
      </w:pPr>
      <w:r>
        <w:rPr>
          <w:sz w:val="24"/>
        </w:rPr>
        <w:t>Wyniki konkursu zostaną ogłoszone na stronie internetowej Urzędu Miasta i Gminy Górzno, na tablicy ogłoszeń oraz w biuletynie informacji publicznej niezwłocznie po wyborze i zaopiniowaniu ofert.</w:t>
      </w:r>
    </w:p>
    <w:p>
      <w:pPr>
        <w:jc w:val="both"/>
        <w:rPr>
          <w:color w:val="000000" w:themeColor="text1"/>
          <w:sz w:val="24"/>
        </w:rPr>
      </w:pPr>
      <w:r>
        <w:rPr>
          <w:b w:val="1"/>
          <w:color w:val="000000" w:themeColor="text1"/>
          <w:sz w:val="24"/>
        </w:rPr>
        <w:t>VII. Dotacje przyznane przez Miasto i Gminę Górzno w 2023 roku</w:t>
      </w:r>
    </w:p>
    <w:p>
      <w:pPr>
        <w:pStyle w:val="P2"/>
        <w:jc w:val="both"/>
        <w:rPr>
          <w:color w:val="000000" w:themeColor="text1"/>
        </w:rPr>
      </w:pPr>
      <w:r>
        <w:rPr>
          <w:color w:val="000000" w:themeColor="text1"/>
        </w:rPr>
        <w:t>Podaje się, do wiadomości, że suma dotacji przyznanych przez Miasto i Gminę Górzno w 2023 roku na realizację zadań w zakresie: organizacji wypoczynku dla dzieci i młodzieży, zgodnie z programem profilaktyki i rozwiązywania problemów alkoholowych z terenu Miasta i Gminy Górzno</w:t>
      </w:r>
      <w:r>
        <w:rPr>
          <w:color w:val="000000" w:themeColor="text1"/>
          <w:lang w:val="pl-PL" w:bidi="pl-PL" w:eastAsia="pl-PL"/>
        </w:rPr>
        <w:t xml:space="preserve">; </w:t>
      </w:r>
      <w:r>
        <w:rPr>
          <w:color w:val="000000" w:themeColor="text1"/>
        </w:rPr>
        <w:t>upowszechniania sportu i turystyki w Mieście i Gminie Górzno oraz ochrona i promocja zdrowia</w:t>
      </w:r>
      <w:r>
        <w:rPr>
          <w:color w:val="000000" w:themeColor="text1"/>
          <w:lang w:val="pl-PL" w:bidi="pl-PL" w:eastAsia="pl-PL"/>
        </w:rPr>
        <w:t>;</w:t>
      </w:r>
      <w:r>
        <w:rPr>
          <w:color w:val="000000" w:themeColor="text1"/>
        </w:rPr>
        <w:t xml:space="preserve"> </w:t>
      </w:r>
      <w:r>
        <w:rPr>
          <w:color w:val="000000" w:themeColor="text1"/>
          <w:lang w:val="pl-PL" w:bidi="pl-PL" w:eastAsia="pl-PL"/>
        </w:rPr>
        <w:t>o</w:t>
      </w:r>
      <w:r>
        <w:rPr>
          <w:sz w:val="24"/>
        </w:rPr>
        <w:t>chronę i promocję zdrowia</w:t>
      </w:r>
      <w:r>
        <w:rPr>
          <w:sz w:val="24"/>
          <w:lang w:val="pl-PL" w:bidi="pl-PL" w:eastAsia="pl-PL"/>
        </w:rPr>
        <w:t>;</w:t>
      </w:r>
      <w:r>
        <w:rPr>
          <w:sz w:val="24"/>
          <w:lang w:val="pl-PL" w:bidi="pl-PL" w:eastAsia="pl-PL"/>
        </w:rPr>
        <w:t xml:space="preserve"> </w:t>
      </w:r>
      <w:r>
        <w:rPr>
          <w:sz w:val="24"/>
        </w:rPr>
        <w:t>Pielęgnowanie, upamiętnianie, propagowanie wśród mieszkańców Miasta i Gminy Górzno lokalnej historii i tradycji</w:t>
      </w:r>
      <w:r>
        <w:rPr>
          <w:sz w:val="24"/>
          <w:lang w:val="pl-PL" w:bidi="pl-PL" w:eastAsia="pl-PL"/>
        </w:rPr>
        <w:t xml:space="preserve"> </w:t>
      </w:r>
      <w:r>
        <w:rPr>
          <w:sz w:val="24"/>
        </w:rPr>
        <w:t xml:space="preserve"> </w:t>
      </w:r>
      <w:r>
        <w:rPr>
          <w:color w:val="000000" w:themeColor="text1"/>
        </w:rPr>
        <w:t xml:space="preserve">wyniosła 18 000 zł. </w:t>
      </w:r>
    </w:p>
    <w:p>
      <w:pPr>
        <w:ind w:left="360"/>
        <w:jc w:val="both"/>
        <w:rPr>
          <w:sz w:val="24"/>
        </w:rPr>
      </w:pPr>
    </w:p>
    <w:p>
      <w:pPr>
        <w:ind w:left="360"/>
        <w:jc w:val="both"/>
        <w:rPr>
          <w:sz w:val="24"/>
        </w:rPr>
      </w:pPr>
    </w:p>
    <w:p>
      <w:pPr>
        <w:ind w:left="360"/>
        <w:jc w:val="both"/>
        <w:rPr>
          <w:sz w:val="24"/>
        </w:rPr>
      </w:pPr>
    </w:p>
    <w:p>
      <w:pPr>
        <w:pStyle w:val="P3"/>
        <w:ind w:left="5103"/>
        <w:jc w:val="center"/>
        <w:rPr>
          <w:sz w:val="24"/>
        </w:rPr>
      </w:pPr>
      <w:r>
        <w:rPr>
          <w:sz w:val="24"/>
        </w:rPr>
        <w:t>Burmistrz Miasta i Gminy Górzno</w:t>
      </w:r>
    </w:p>
    <w:p>
      <w:pPr>
        <w:pStyle w:val="P2"/>
        <w:ind w:left="5103"/>
        <w:jc w:val="center"/>
        <w:rPr>
          <w:rFonts w:ascii="Arial" w:hAnsi="Arial"/>
          <w:color w:val="auto"/>
        </w:rPr>
      </w:pPr>
      <w:r>
        <w:rPr>
          <w:color w:val="auto"/>
        </w:rPr>
        <w:t>/-/ Jacek Ruciński</w:t>
      </w:r>
    </w:p>
    <w:p>
      <w:pPr>
        <w:rPr>
          <w:rFonts w:ascii="Arial" w:hAnsi="Arial"/>
          <w:sz w:val="24"/>
        </w:rPr>
      </w:pPr>
    </w:p>
    <w:sectPr>
      <w:type w:val="nextPage"/>
      <w:pgSz w:w="11906" w:h="16838" w:code="0"/>
      <w:pgMar w:left="1417" w:right="1417" w:top="993" w:bottom="426" w:header="708" w:footer="708" w:gutter="0"/>
    </w:sectPr>
  </w:body>
</w:document>
</file>

<file path=word/numbering.xml><?xml version="1.0" encoding="utf-8"?>
<w:numbering xmlns:w="http://schemas.openxmlformats.org/wordprocessingml/2006/main">
  <w:abstractNum w:abstractNumId="0">
    <w:nsid w:val="00000002"/>
    <w:multiLevelType w:val="hybridMultilevel"/>
    <w:lvl w:ilvl="0">
      <w:start w:val="1"/>
      <w:numFmt w:val="decimal"/>
      <w:suff w:val="tab"/>
      <w:lvlText w:val="%1."/>
      <w:lvlJc w:val="left"/>
      <w:pPr>
        <w:ind w:hanging="360" w:left="720"/>
        <w:tabs>
          <w:tab w:val="left" w:pos="0" w:leader="none"/>
        </w:tabs>
      </w:pPr>
      <w:rPr>
        <w:rFonts w:ascii="Times New Roman" w:hAnsi="Times New Roman"/>
        <w:color w:val="auto"/>
        <w:sz w:val="24"/>
      </w:rPr>
    </w:lvl>
    <w:lvl w:ilvl="1" w:tplc="500B5AA6">
      <w:start w:val="1"/>
      <w:numFmt w:val="decimal"/>
      <w:suff w:val="tab"/>
      <w:lvlText w:val="%1."/>
      <w:lvlJc w:val="left"/>
      <w:pPr/>
      <w:rPr/>
    </w:lvl>
    <w:lvl w:ilvl="2" w:tplc="2E051AA3">
      <w:start w:val="1"/>
      <w:numFmt w:val="decimal"/>
      <w:suff w:val="tab"/>
      <w:lvlText w:val="%1."/>
      <w:lvlJc w:val="left"/>
      <w:pPr/>
      <w:rPr/>
    </w:lvl>
    <w:lvl w:ilvl="3" w:tplc="4CBC0B34">
      <w:start w:val="1"/>
      <w:numFmt w:val="decimal"/>
      <w:suff w:val="tab"/>
      <w:lvlText w:val="%1."/>
      <w:lvlJc w:val="left"/>
      <w:pPr/>
      <w:rPr/>
    </w:lvl>
    <w:lvl w:ilvl="4" w:tplc="06AFFDA7">
      <w:start w:val="1"/>
      <w:numFmt w:val="decimal"/>
      <w:suff w:val="tab"/>
      <w:lvlText w:val="%1."/>
      <w:lvlJc w:val="left"/>
      <w:pPr/>
      <w:rPr/>
    </w:lvl>
    <w:lvl w:ilvl="5" w:tplc="0AFC0566">
      <w:start w:val="1"/>
      <w:numFmt w:val="decimal"/>
      <w:suff w:val="tab"/>
      <w:lvlText w:val="%1."/>
      <w:lvlJc w:val="left"/>
      <w:pPr/>
      <w:rPr/>
    </w:lvl>
    <w:lvl w:ilvl="6" w:tplc="16807866">
      <w:start w:val="1"/>
      <w:numFmt w:val="decimal"/>
      <w:suff w:val="tab"/>
      <w:lvlText w:val="%1."/>
      <w:lvlJc w:val="left"/>
      <w:pPr/>
      <w:rPr/>
    </w:lvl>
    <w:lvl w:ilvl="7" w:tplc="77096EE5">
      <w:start w:val="1"/>
      <w:numFmt w:val="decimal"/>
      <w:suff w:val="tab"/>
      <w:lvlText w:val="%1."/>
      <w:lvlJc w:val="left"/>
      <w:pPr/>
      <w:rPr/>
    </w:lvl>
    <w:lvl w:ilvl="8" w:tplc="66365DC8">
      <w:start w:val="1"/>
      <w:numFmt w:val="decimal"/>
      <w:suff w:val="tab"/>
      <w:lvlText w:val="%1."/>
      <w:lvlJc w:val="left"/>
      <w:pPr/>
      <w:rPr/>
    </w:lvl>
  </w:abstractNum>
  <w:abstractNum w:abstractNumId="1">
    <w:nsid w:val="00000003"/>
    <w:multiLevelType w:val="hybridMultilevel"/>
    <w:lvl w:ilvl="0">
      <w:start w:val="1"/>
      <w:numFmt w:val="decimal"/>
      <w:suff w:val="tab"/>
      <w:lvlText w:val="%1."/>
      <w:lvlJc w:val="left"/>
      <w:pPr>
        <w:ind w:hanging="360" w:left="720"/>
        <w:tabs>
          <w:tab w:val="left" w:pos="0" w:leader="none"/>
        </w:tabs>
      </w:pPr>
      <w:rPr>
        <w:rFonts w:ascii="Times New Roman" w:hAnsi="Times New Roman"/>
        <w:sz w:val="24"/>
      </w:rPr>
    </w:lvl>
    <w:lvl w:ilvl="1" w:tplc="674C974E">
      <w:start w:val="1"/>
      <w:numFmt w:val="decimal"/>
      <w:suff w:val="tab"/>
      <w:lvlText w:val="%1."/>
      <w:lvlJc w:val="left"/>
      <w:pPr/>
      <w:rPr/>
    </w:lvl>
    <w:lvl w:ilvl="2" w:tplc="2FAD2AA1">
      <w:start w:val="1"/>
      <w:numFmt w:val="decimal"/>
      <w:suff w:val="tab"/>
      <w:lvlText w:val="%1."/>
      <w:lvlJc w:val="left"/>
      <w:pPr/>
      <w:rPr/>
    </w:lvl>
    <w:lvl w:ilvl="3" w:tplc="713E3B8C">
      <w:start w:val="1"/>
      <w:numFmt w:val="decimal"/>
      <w:suff w:val="tab"/>
      <w:lvlText w:val="%1."/>
      <w:lvlJc w:val="left"/>
      <w:pPr/>
      <w:rPr/>
    </w:lvl>
    <w:lvl w:ilvl="4" w:tplc="02E82AE7">
      <w:start w:val="1"/>
      <w:numFmt w:val="decimal"/>
      <w:suff w:val="tab"/>
      <w:lvlText w:val="%1."/>
      <w:lvlJc w:val="left"/>
      <w:pPr/>
      <w:rPr/>
    </w:lvl>
    <w:lvl w:ilvl="5" w:tplc="56031E11">
      <w:start w:val="1"/>
      <w:numFmt w:val="decimal"/>
      <w:suff w:val="tab"/>
      <w:lvlText w:val="%1."/>
      <w:lvlJc w:val="left"/>
      <w:pPr/>
      <w:rPr/>
    </w:lvl>
    <w:lvl w:ilvl="6" w:tplc="6DF616BE">
      <w:start w:val="1"/>
      <w:numFmt w:val="decimal"/>
      <w:suff w:val="tab"/>
      <w:lvlText w:val="%1."/>
      <w:lvlJc w:val="left"/>
      <w:pPr/>
      <w:rPr/>
    </w:lvl>
    <w:lvl w:ilvl="7" w:tplc="51E5DEE7">
      <w:start w:val="1"/>
      <w:numFmt w:val="decimal"/>
      <w:suff w:val="tab"/>
      <w:lvlText w:val="%1."/>
      <w:lvlJc w:val="left"/>
      <w:pPr/>
      <w:rPr/>
    </w:lvl>
    <w:lvl w:ilvl="8" w:tplc="3CEA3F81">
      <w:start w:val="1"/>
      <w:numFmt w:val="decimal"/>
      <w:suff w:val="tab"/>
      <w:lvlText w:val="%1."/>
      <w:lvlJc w:val="left"/>
      <w:pPr/>
      <w:rPr/>
    </w:lvl>
  </w:abstractNum>
  <w:abstractNum w:abstractNumId="2">
    <w:nsid w:val="00000004"/>
    <w:multiLevelType w:val="hybridMultilevel"/>
    <w:lvl w:ilvl="0">
      <w:start w:val="1"/>
      <w:numFmt w:val="lowerLetter"/>
      <w:suff w:val="tab"/>
      <w:lvlText w:val="%1)"/>
      <w:lvlJc w:val="left"/>
      <w:pPr>
        <w:ind w:hanging="360" w:left="1080"/>
        <w:tabs>
          <w:tab w:val="left" w:pos="0" w:leader="none"/>
        </w:tabs>
      </w:pPr>
      <w:rPr>
        <w:rFonts w:ascii="Times New Roman" w:hAnsi="Times New Roman"/>
        <w:sz w:val="24"/>
      </w:rPr>
    </w:lvl>
    <w:lvl w:ilvl="1" w:tplc="1582C51A">
      <w:start w:val="1"/>
      <w:numFmt w:val="decimal"/>
      <w:suff w:val="tab"/>
      <w:lvlText w:val="%1."/>
      <w:lvlJc w:val="left"/>
      <w:pPr/>
      <w:rPr/>
    </w:lvl>
    <w:lvl w:ilvl="2" w:tplc="2DBC71B1">
      <w:start w:val="1"/>
      <w:numFmt w:val="decimal"/>
      <w:suff w:val="tab"/>
      <w:lvlText w:val="%1."/>
      <w:lvlJc w:val="left"/>
      <w:pPr/>
      <w:rPr/>
    </w:lvl>
    <w:lvl w:ilvl="3" w:tplc="1278C5B9">
      <w:start w:val="1"/>
      <w:numFmt w:val="decimal"/>
      <w:suff w:val="tab"/>
      <w:lvlText w:val="%1."/>
      <w:lvlJc w:val="left"/>
      <w:pPr/>
      <w:rPr/>
    </w:lvl>
    <w:lvl w:ilvl="4" w:tplc="7EC5F83A">
      <w:start w:val="1"/>
      <w:numFmt w:val="decimal"/>
      <w:suff w:val="tab"/>
      <w:lvlText w:val="%1."/>
      <w:lvlJc w:val="left"/>
      <w:pPr/>
      <w:rPr/>
    </w:lvl>
    <w:lvl w:ilvl="5" w:tplc="6B317D7E">
      <w:start w:val="1"/>
      <w:numFmt w:val="decimal"/>
      <w:suff w:val="tab"/>
      <w:lvlText w:val="%1."/>
      <w:lvlJc w:val="left"/>
      <w:pPr/>
      <w:rPr/>
    </w:lvl>
    <w:lvl w:ilvl="6" w:tplc="1993B938">
      <w:start w:val="1"/>
      <w:numFmt w:val="decimal"/>
      <w:suff w:val="tab"/>
      <w:lvlText w:val="%1."/>
      <w:lvlJc w:val="left"/>
      <w:pPr/>
      <w:rPr/>
    </w:lvl>
    <w:lvl w:ilvl="7" w:tplc="725D401E">
      <w:start w:val="1"/>
      <w:numFmt w:val="decimal"/>
      <w:suff w:val="tab"/>
      <w:lvlText w:val="%1."/>
      <w:lvlJc w:val="left"/>
      <w:pPr/>
      <w:rPr/>
    </w:lvl>
    <w:lvl w:ilvl="8" w:tplc="16844772">
      <w:start w:val="1"/>
      <w:numFmt w:val="decimal"/>
      <w:suff w:val="tab"/>
      <w:lvlText w:val="%1."/>
      <w:lvlJc w:val="left"/>
      <w:pPr/>
      <w:rPr/>
    </w:lvl>
  </w:abstractNum>
  <w:abstractNum w:abstractNumId="3">
    <w:nsid w:val="00000005"/>
    <w:multiLevelType w:val="hybridMultilevel"/>
    <w:lvl w:ilvl="0">
      <w:start w:val="1"/>
      <w:numFmt w:val="decimal"/>
      <w:suff w:val="tab"/>
      <w:lvlText w:val="%1."/>
      <w:lvlJc w:val="left"/>
      <w:pPr>
        <w:ind w:hanging="360" w:left="720"/>
        <w:tabs>
          <w:tab w:val="left" w:pos="0" w:leader="none"/>
        </w:tabs>
      </w:pPr>
      <w:rPr/>
    </w:lvl>
    <w:lvl w:ilvl="1" w:tplc="74E3186A">
      <w:start w:val="1"/>
      <w:numFmt w:val="decimal"/>
      <w:suff w:val="tab"/>
      <w:lvlText w:val="%1."/>
      <w:lvlJc w:val="left"/>
      <w:pPr/>
      <w:rPr/>
    </w:lvl>
    <w:lvl w:ilvl="2" w:tplc="4BB4292D">
      <w:start w:val="1"/>
      <w:numFmt w:val="decimal"/>
      <w:suff w:val="tab"/>
      <w:lvlText w:val="%1."/>
      <w:lvlJc w:val="left"/>
      <w:pPr/>
      <w:rPr/>
    </w:lvl>
    <w:lvl w:ilvl="3" w:tplc="585F61A0">
      <w:start w:val="1"/>
      <w:numFmt w:val="decimal"/>
      <w:suff w:val="tab"/>
      <w:lvlText w:val="%1."/>
      <w:lvlJc w:val="left"/>
      <w:pPr/>
      <w:rPr/>
    </w:lvl>
    <w:lvl w:ilvl="4" w:tplc="0EACCBF3">
      <w:start w:val="1"/>
      <w:numFmt w:val="decimal"/>
      <w:suff w:val="tab"/>
      <w:lvlText w:val="%1."/>
      <w:lvlJc w:val="left"/>
      <w:pPr/>
      <w:rPr/>
    </w:lvl>
    <w:lvl w:ilvl="5" w:tplc="038CB4CA">
      <w:start w:val="1"/>
      <w:numFmt w:val="decimal"/>
      <w:suff w:val="tab"/>
      <w:lvlText w:val="%1."/>
      <w:lvlJc w:val="left"/>
      <w:pPr/>
      <w:rPr/>
    </w:lvl>
    <w:lvl w:ilvl="6" w:tplc="053FCB1B">
      <w:start w:val="1"/>
      <w:numFmt w:val="decimal"/>
      <w:suff w:val="tab"/>
      <w:lvlText w:val="%1."/>
      <w:lvlJc w:val="left"/>
      <w:pPr/>
      <w:rPr/>
    </w:lvl>
    <w:lvl w:ilvl="7" w:tplc="07E678FC">
      <w:start w:val="1"/>
      <w:numFmt w:val="decimal"/>
      <w:suff w:val="tab"/>
      <w:lvlText w:val="%1."/>
      <w:lvlJc w:val="left"/>
      <w:pPr/>
      <w:rPr/>
    </w:lvl>
    <w:lvl w:ilvl="8" w:tplc="72FC58CE">
      <w:start w:val="1"/>
      <w:numFmt w:val="decimal"/>
      <w:suff w:val="tab"/>
      <w:lvlText w:val="%1."/>
      <w:lvlJc w:val="left"/>
      <w:pPr/>
      <w:rPr/>
    </w:lvl>
  </w:abstractNum>
  <w:abstractNum w:abstractNumId="4">
    <w:nsid w:val="00000006"/>
    <w:multiLevelType w:val="hybridMultilevel"/>
    <w:lvl w:ilvl="0">
      <w:start w:val="1"/>
      <w:numFmt w:val="decimal"/>
      <w:suff w:val="tab"/>
      <w:lvlText w:val="%1."/>
      <w:lvlJc w:val="left"/>
      <w:pPr>
        <w:ind w:hanging="360" w:left="720"/>
        <w:tabs>
          <w:tab w:val="left" w:pos="0" w:leader="none"/>
        </w:tabs>
      </w:pPr>
      <w:rPr>
        <w:rFonts w:ascii="Times New Roman" w:hAnsi="Times New Roman"/>
        <w:sz w:val="24"/>
      </w:rPr>
    </w:lvl>
    <w:lvl w:ilvl="1" w:tplc="0E94717D">
      <w:start w:val="1"/>
      <w:numFmt w:val="decimal"/>
      <w:suff w:val="tab"/>
      <w:lvlText w:val="%1."/>
      <w:lvlJc w:val="left"/>
      <w:pPr/>
      <w:rPr/>
    </w:lvl>
    <w:lvl w:ilvl="2" w:tplc="0E1E75AF">
      <w:start w:val="1"/>
      <w:numFmt w:val="decimal"/>
      <w:suff w:val="tab"/>
      <w:lvlText w:val="%1."/>
      <w:lvlJc w:val="left"/>
      <w:pPr/>
      <w:rPr/>
    </w:lvl>
    <w:lvl w:ilvl="3" w:tplc="4CA20462">
      <w:start w:val="1"/>
      <w:numFmt w:val="decimal"/>
      <w:suff w:val="tab"/>
      <w:lvlText w:val="%1."/>
      <w:lvlJc w:val="left"/>
      <w:pPr/>
      <w:rPr/>
    </w:lvl>
    <w:lvl w:ilvl="4" w:tplc="12AE3897">
      <w:start w:val="1"/>
      <w:numFmt w:val="decimal"/>
      <w:suff w:val="tab"/>
      <w:lvlText w:val="%1."/>
      <w:lvlJc w:val="left"/>
      <w:pPr/>
      <w:rPr/>
    </w:lvl>
    <w:lvl w:ilvl="5" w:tplc="6849EE71">
      <w:start w:val="1"/>
      <w:numFmt w:val="decimal"/>
      <w:suff w:val="tab"/>
      <w:lvlText w:val="%1."/>
      <w:lvlJc w:val="left"/>
      <w:pPr/>
      <w:rPr/>
    </w:lvl>
    <w:lvl w:ilvl="6" w:tplc="1BEB64B1">
      <w:start w:val="1"/>
      <w:numFmt w:val="decimal"/>
      <w:suff w:val="tab"/>
      <w:lvlText w:val="%1."/>
      <w:lvlJc w:val="left"/>
      <w:pPr/>
      <w:rPr/>
    </w:lvl>
    <w:lvl w:ilvl="7" w:tplc="3F2B3CE5">
      <w:start w:val="1"/>
      <w:numFmt w:val="decimal"/>
      <w:suff w:val="tab"/>
      <w:lvlText w:val="%1."/>
      <w:lvlJc w:val="left"/>
      <w:pPr/>
      <w:rPr/>
    </w:lvl>
    <w:lvl w:ilvl="8" w:tplc="74303F71">
      <w:start w:val="1"/>
      <w:numFmt w:val="decimal"/>
      <w:suff w:val="tab"/>
      <w:lvlText w:val="%1."/>
      <w:lvlJc w:val="left"/>
      <w:pPr/>
      <w:rPr/>
    </w:lvl>
  </w:abstractNum>
  <w:abstractNum w:abstractNumId="5">
    <w:nsid w:val="00000007"/>
    <w:multiLevelType w:val="hybridMultilevel"/>
    <w:lvl w:ilvl="0">
      <w:start w:val="1"/>
      <w:numFmt w:val="decimal"/>
      <w:suff w:val="tab"/>
      <w:lvlText w:val="%1."/>
      <w:lvlJc w:val="left"/>
      <w:pPr>
        <w:ind w:hanging="360" w:left="720"/>
        <w:tabs>
          <w:tab w:val="left" w:pos="0" w:leader="none"/>
        </w:tabs>
      </w:pPr>
      <w:rPr/>
    </w:lvl>
    <w:lvl w:ilvl="1" w:tplc="063FFF3E">
      <w:start w:val="1"/>
      <w:numFmt w:val="decimal"/>
      <w:suff w:val="tab"/>
      <w:lvlText w:val="%1."/>
      <w:lvlJc w:val="left"/>
      <w:pPr/>
      <w:rPr/>
    </w:lvl>
    <w:lvl w:ilvl="2" w:tplc="56DC984D">
      <w:start w:val="1"/>
      <w:numFmt w:val="decimal"/>
      <w:suff w:val="tab"/>
      <w:lvlText w:val="%1."/>
      <w:lvlJc w:val="left"/>
      <w:pPr/>
      <w:rPr/>
    </w:lvl>
    <w:lvl w:ilvl="3" w:tplc="267754DC">
      <w:start w:val="1"/>
      <w:numFmt w:val="decimal"/>
      <w:suff w:val="tab"/>
      <w:lvlText w:val="%1."/>
      <w:lvlJc w:val="left"/>
      <w:pPr/>
      <w:rPr/>
    </w:lvl>
    <w:lvl w:ilvl="4" w:tplc="03DE56C5">
      <w:start w:val="1"/>
      <w:numFmt w:val="decimal"/>
      <w:suff w:val="tab"/>
      <w:lvlText w:val="%1."/>
      <w:lvlJc w:val="left"/>
      <w:pPr/>
      <w:rPr/>
    </w:lvl>
    <w:lvl w:ilvl="5" w:tplc="1CFB5360">
      <w:start w:val="1"/>
      <w:numFmt w:val="decimal"/>
      <w:suff w:val="tab"/>
      <w:lvlText w:val="%1."/>
      <w:lvlJc w:val="left"/>
      <w:pPr/>
      <w:rPr/>
    </w:lvl>
    <w:lvl w:ilvl="6" w:tplc="10341904">
      <w:start w:val="1"/>
      <w:numFmt w:val="decimal"/>
      <w:suff w:val="tab"/>
      <w:lvlText w:val="%1."/>
      <w:lvlJc w:val="left"/>
      <w:pPr/>
      <w:rPr/>
    </w:lvl>
    <w:lvl w:ilvl="7" w:tplc="06EB5888">
      <w:start w:val="1"/>
      <w:numFmt w:val="decimal"/>
      <w:suff w:val="tab"/>
      <w:lvlText w:val="%1."/>
      <w:lvlJc w:val="left"/>
      <w:pPr/>
      <w:rPr/>
    </w:lvl>
    <w:lvl w:ilvl="8" w:tplc="04CE5665">
      <w:start w:val="1"/>
      <w:numFmt w:val="decimal"/>
      <w:suff w:val="tab"/>
      <w:lvlText w:val="%1."/>
      <w:lvlJc w:val="left"/>
      <w:pPr/>
      <w:rPr/>
    </w:lvl>
  </w:abstractNum>
  <w:abstractNum w:abstractNumId="6">
    <w:nsid w:val="00000008"/>
    <w:multiLevelType w:val="hybridMultilevel"/>
    <w:lvl w:ilvl="0">
      <w:start w:val="1"/>
      <w:numFmt w:val="bullet"/>
      <w:suff w:val="tab"/>
      <w:lvlText w:val=""/>
      <w:lvlJc w:val="left"/>
      <w:pPr>
        <w:ind w:hanging="360" w:left="1080"/>
        <w:tabs>
          <w:tab w:val="left" w:pos="0" w:leader="none"/>
        </w:tabs>
      </w:pPr>
      <w:rPr>
        <w:rFonts w:ascii="Symbol" w:hAnsi="Symbol"/>
      </w:rPr>
    </w:lvl>
    <w:lvl w:ilvl="1" w:tplc="794ACE6D">
      <w:start w:val="1"/>
      <w:numFmt w:val="decimal"/>
      <w:suff w:val="tab"/>
      <w:lvlText w:val="%1."/>
      <w:lvlJc w:val="left"/>
      <w:pPr/>
      <w:rPr/>
    </w:lvl>
    <w:lvl w:ilvl="2" w:tplc="5145626B">
      <w:start w:val="1"/>
      <w:numFmt w:val="decimal"/>
      <w:suff w:val="tab"/>
      <w:lvlText w:val="%1."/>
      <w:lvlJc w:val="left"/>
      <w:pPr/>
      <w:rPr/>
    </w:lvl>
    <w:lvl w:ilvl="3" w:tplc="42D39D24">
      <w:start w:val="1"/>
      <w:numFmt w:val="decimal"/>
      <w:suff w:val="tab"/>
      <w:lvlText w:val="%1."/>
      <w:lvlJc w:val="left"/>
      <w:pPr/>
      <w:rPr/>
    </w:lvl>
    <w:lvl w:ilvl="4" w:tplc="332852FB">
      <w:start w:val="1"/>
      <w:numFmt w:val="decimal"/>
      <w:suff w:val="tab"/>
      <w:lvlText w:val="%1."/>
      <w:lvlJc w:val="left"/>
      <w:pPr/>
      <w:rPr/>
    </w:lvl>
    <w:lvl w:ilvl="5" w:tplc="1452BD88">
      <w:start w:val="1"/>
      <w:numFmt w:val="decimal"/>
      <w:suff w:val="tab"/>
      <w:lvlText w:val="%1."/>
      <w:lvlJc w:val="left"/>
      <w:pPr/>
      <w:rPr/>
    </w:lvl>
    <w:lvl w:ilvl="6" w:tplc="7477BDF2">
      <w:start w:val="1"/>
      <w:numFmt w:val="decimal"/>
      <w:suff w:val="tab"/>
      <w:lvlText w:val="%1."/>
      <w:lvlJc w:val="left"/>
      <w:pPr/>
      <w:rPr/>
    </w:lvl>
    <w:lvl w:ilvl="7" w:tplc="0A79C659">
      <w:start w:val="1"/>
      <w:numFmt w:val="decimal"/>
      <w:suff w:val="tab"/>
      <w:lvlText w:val="%1."/>
      <w:lvlJc w:val="left"/>
      <w:pPr/>
      <w:rPr/>
    </w:lvl>
    <w:lvl w:ilvl="8" w:tplc="0226577B">
      <w:start w:val="1"/>
      <w:numFmt w:val="decimal"/>
      <w:suff w:val="tab"/>
      <w:lvlText w:val="%1."/>
      <w:lvlJc w:val="left"/>
      <w:pPr/>
      <w:rPr/>
    </w:lvl>
  </w:abstractNum>
  <w:abstractNum w:abstractNumId="7">
    <w:nsid w:val="17BD6293"/>
    <w:multiLevelType w:val="hybridMultilevel"/>
    <w:lvl w:ilvl="0" w:tplc="4DF8B1CA">
      <w:start w:val="1"/>
      <w:numFmt w:val="lowerLetter"/>
      <w:suff w:val="tab"/>
      <w:lvlText w:val="%1)"/>
      <w:lvlJc w:val="left"/>
      <w:pPr>
        <w:ind w:hanging="360" w:left="1080"/>
      </w:pPr>
      <w:rPr/>
    </w:lvl>
    <w:lvl w:ilvl="1" w:tplc="04150019">
      <w:start w:val="1"/>
      <w:numFmt w:val="lowerLetter"/>
      <w:suff w:val="tab"/>
      <w:lvlText w:val="%2."/>
      <w:lvlJc w:val="left"/>
      <w:pPr>
        <w:ind w:hanging="360" w:left="1800"/>
      </w:pPr>
      <w:rPr/>
    </w:lvl>
    <w:lvl w:ilvl="2" w:tplc="0415001B">
      <w:start w:val="1"/>
      <w:numFmt w:val="lowerRoman"/>
      <w:suff w:val="tab"/>
      <w:lvlText w:val="%3."/>
      <w:lvlJc w:val="right"/>
      <w:pPr>
        <w:ind w:hanging="180" w:left="2520"/>
      </w:pPr>
      <w:rPr/>
    </w:lvl>
    <w:lvl w:ilvl="3" w:tplc="0415000F">
      <w:start w:val="1"/>
      <w:numFmt w:val="decimal"/>
      <w:suff w:val="tab"/>
      <w:lvlText w:val="%4."/>
      <w:lvlJc w:val="left"/>
      <w:pPr>
        <w:ind w:hanging="360" w:left="3240"/>
      </w:pPr>
      <w:rPr/>
    </w:lvl>
    <w:lvl w:ilvl="4" w:tplc="04150019">
      <w:start w:val="1"/>
      <w:numFmt w:val="lowerLetter"/>
      <w:suff w:val="tab"/>
      <w:lvlText w:val="%5."/>
      <w:lvlJc w:val="left"/>
      <w:pPr>
        <w:ind w:hanging="360" w:left="3960"/>
      </w:pPr>
      <w:rPr/>
    </w:lvl>
    <w:lvl w:ilvl="5" w:tplc="0415001B">
      <w:start w:val="1"/>
      <w:numFmt w:val="lowerRoman"/>
      <w:suff w:val="tab"/>
      <w:lvlText w:val="%6."/>
      <w:lvlJc w:val="right"/>
      <w:pPr>
        <w:ind w:hanging="180" w:left="4680"/>
      </w:pPr>
      <w:rPr/>
    </w:lvl>
    <w:lvl w:ilvl="6" w:tplc="0415000F">
      <w:start w:val="1"/>
      <w:numFmt w:val="decimal"/>
      <w:suff w:val="tab"/>
      <w:lvlText w:val="%7."/>
      <w:lvlJc w:val="left"/>
      <w:pPr>
        <w:ind w:hanging="360" w:left="5400"/>
      </w:pPr>
      <w:rPr/>
    </w:lvl>
    <w:lvl w:ilvl="7" w:tplc="04150019">
      <w:start w:val="1"/>
      <w:numFmt w:val="lowerLetter"/>
      <w:suff w:val="tab"/>
      <w:lvlText w:val="%8."/>
      <w:lvlJc w:val="left"/>
      <w:pPr>
        <w:ind w:hanging="360" w:left="6120"/>
      </w:pPr>
      <w:rPr/>
    </w:lvl>
    <w:lvl w:ilvl="8" w:tplc="0415001B">
      <w:start w:val="1"/>
      <w:numFmt w:val="lowerRoman"/>
      <w:suff w:val="tab"/>
      <w:lvlText w:val="%9."/>
      <w:lvlJc w:val="right"/>
      <w:pPr>
        <w:ind w:hanging="180" w:left="6840"/>
      </w:pPr>
      <w:rPr/>
    </w:lvl>
  </w:abstractNum>
  <w:abstractNum w:abstractNumId="8">
    <w:nsid w:val="3570537E"/>
    <w:multiLevelType w:val="hybridMultilevel"/>
    <w:lvl w:ilvl="0" w:tplc="23442B44">
      <w:start w:val="1"/>
      <w:numFmt w:val="upperRoman"/>
      <w:suff w:val="tab"/>
      <w:lvlText w:val="%1."/>
      <w:lvlJc w:val="left"/>
      <w:pPr>
        <w:ind w:hanging="720" w:left="1080"/>
      </w:pPr>
      <w:rPr/>
    </w:lvl>
    <w:lvl w:ilvl="1" w:tplc="04150019">
      <w:start w:val="1"/>
      <w:numFmt w:val="lowerLetter"/>
      <w:suff w:val="tab"/>
      <w:lvlText w:val="%2."/>
      <w:lvlJc w:val="left"/>
      <w:pPr>
        <w:ind w:hanging="360" w:left="1440"/>
      </w:pPr>
      <w:rPr/>
    </w:lvl>
    <w:lvl w:ilvl="2" w:tplc="0415001B">
      <w:start w:val="1"/>
      <w:numFmt w:val="lowerRoman"/>
      <w:suff w:val="tab"/>
      <w:lvlText w:val="%3."/>
      <w:lvlJc w:val="right"/>
      <w:pPr>
        <w:ind w:hanging="180" w:left="2160"/>
      </w:pPr>
      <w:rPr/>
    </w:lvl>
    <w:lvl w:ilvl="3" w:tplc="0415000F">
      <w:start w:val="1"/>
      <w:numFmt w:val="decimal"/>
      <w:suff w:val="tab"/>
      <w:lvlText w:val="%4."/>
      <w:lvlJc w:val="left"/>
      <w:pPr>
        <w:ind w:hanging="360" w:left="2880"/>
      </w:pPr>
      <w:rPr/>
    </w:lvl>
    <w:lvl w:ilvl="4" w:tplc="04150019">
      <w:start w:val="1"/>
      <w:numFmt w:val="lowerLetter"/>
      <w:suff w:val="tab"/>
      <w:lvlText w:val="%5."/>
      <w:lvlJc w:val="left"/>
      <w:pPr>
        <w:ind w:hanging="360" w:left="3600"/>
      </w:pPr>
      <w:rPr/>
    </w:lvl>
    <w:lvl w:ilvl="5" w:tplc="0415001B">
      <w:start w:val="1"/>
      <w:numFmt w:val="lowerRoman"/>
      <w:suff w:val="tab"/>
      <w:lvlText w:val="%6."/>
      <w:lvlJc w:val="right"/>
      <w:pPr>
        <w:ind w:hanging="180" w:left="4320"/>
      </w:pPr>
      <w:rPr/>
    </w:lvl>
    <w:lvl w:ilvl="6" w:tplc="0415000F">
      <w:start w:val="1"/>
      <w:numFmt w:val="decimal"/>
      <w:suff w:val="tab"/>
      <w:lvlText w:val="%7."/>
      <w:lvlJc w:val="left"/>
      <w:pPr>
        <w:ind w:hanging="360" w:left="5040"/>
      </w:pPr>
      <w:rPr/>
    </w:lvl>
    <w:lvl w:ilvl="7" w:tplc="04150019">
      <w:start w:val="1"/>
      <w:numFmt w:val="lowerLetter"/>
      <w:suff w:val="tab"/>
      <w:lvlText w:val="%8."/>
      <w:lvlJc w:val="left"/>
      <w:pPr>
        <w:ind w:hanging="360" w:left="5760"/>
      </w:pPr>
      <w:rPr/>
    </w:lvl>
    <w:lvl w:ilvl="8" w:tplc="0415001B">
      <w:start w:val="1"/>
      <w:numFmt w:val="lowerRoman"/>
      <w:suff w:val="tab"/>
      <w:lvlText w:val="%9."/>
      <w:lvlJc w:val="right"/>
      <w:pPr>
        <w:ind w:hanging="180" w:left="64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bering>
</file>

<file path=word/settings.xml><?xml version="1.0" encoding="utf-8"?>
<w:settings xmlns:w="http://schemas.openxmlformats.org/wordprocessingml/2006/main">
  <w:displayBackgroundShape w:val="0"/>
  <w:defaultTabStop w:val="708"/>
  <w:autoHyphenation w:val="0"/>
  <w:evenAndOddHeaders w:val="0"/>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shd w:val="clear" w:color="auto" w:fill="auto"/>
        <w:vertAlign w:val="baseline"/>
        <w:lang w:val="pl-PL" w:bidi="ar-SA" w:eastAsia="pl-PL"/>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suppressAutoHyphens w:val="1"/>
      <w:spacing w:lineRule="auto" w:line="276" w:after="200" w:beforeAutospacing="0" w:afterAutospacing="0"/>
    </w:pPr>
    <w:rPr>
      <w:rFonts w:ascii="Calibri" w:hAnsi="Calibri"/>
      <w:sz w:val="22"/>
      <w:lang w:eastAsia="zh-CN"/>
    </w:rPr>
  </w:style>
  <w:style w:type="paragraph" w:styleId="P1">
    <w:name w:val="List Paragraph"/>
    <w:basedOn w:val="P0"/>
    <w:qFormat/>
    <w:pPr>
      <w:ind w:left="720"/>
      <w:contextualSpacing w:val="1"/>
    </w:pPr>
    <w:rPr/>
  </w:style>
  <w:style w:type="paragraph" w:styleId="P2">
    <w:name w:val="Default"/>
    <w:pPr>
      <w:suppressAutoHyphens w:val="1"/>
    </w:pPr>
    <w:rPr>
      <w:color w:val="000000"/>
      <w:sz w:val="24"/>
      <w:lang w:eastAsia="zh-CN"/>
    </w:rPr>
  </w:style>
  <w:style w:type="paragraph" w:styleId="P3">
    <w:name w:val="No Spacing"/>
    <w:qFormat/>
    <w:pPr>
      <w:suppressAutoHyphens w:val="1"/>
    </w:pPr>
    <w:rPr>
      <w:rFonts w:ascii="Calibri" w:hAnsi="Calibri"/>
      <w:sz w:val="22"/>
      <w:lang w:eastAsia="zh-CN"/>
    </w:rPr>
  </w:style>
  <w:style w:type="paragraph" w:styleId="P4">
    <w:name w:val="annotation text"/>
    <w:basedOn w:val="P0"/>
    <w:link w:val="C4"/>
    <w:semiHidden/>
    <w:pPr/>
    <w:rPr>
      <w:sz w:val="20"/>
    </w:rPr>
  </w:style>
  <w:style w:type="paragraph" w:styleId="P5">
    <w:name w:val="annotation subject"/>
    <w:basedOn w:val="P4"/>
    <w:next w:val="P4"/>
    <w:link w:val="C5"/>
    <w:semiHidden/>
    <w:pPr/>
    <w:rPr>
      <w:b w:val="1"/>
    </w:rPr>
  </w:style>
  <w:style w:type="paragraph" w:styleId="P6">
    <w:name w:val="Balloon Text"/>
    <w:basedOn w:val="P0"/>
    <w:link w:val="C6"/>
    <w:semiHidden/>
    <w:pPr>
      <w:spacing w:lineRule="auto" w:line="240" w:after="0" w:beforeAutospacing="0" w:afterAutospacing="0"/>
    </w:pPr>
    <w:rPr>
      <w:rFonts w:ascii="Tahoma" w:hAnsi="Tahoma"/>
      <w:sz w:val="16"/>
    </w:rPr>
  </w:style>
  <w:style w:type="paragraph" w:styleId="P7">
    <w:name w:val="header"/>
    <w:basedOn w:val="P0"/>
    <w:link w:val="C7"/>
    <w:pPr>
      <w:tabs>
        <w:tab w:val="center" w:pos="4536" w:leader="none"/>
        <w:tab w:val="right" w:pos="9072" w:leader="none"/>
      </w:tabs>
      <w:suppressAutoHyphens w:val="0"/>
      <w:spacing w:lineRule="auto" w:line="240" w:after="0" w:beforeAutospacing="0" w:afterAutospacing="0"/>
    </w:pPr>
    <w:rPr>
      <w:rFonts w:ascii="Times New Roman" w:hAnsi="Times New Roman"/>
      <w:sz w:val="24"/>
      <w:lang w:eastAsia="pl-PL"/>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annotation reference"/>
    <w:semiHidden/>
    <w:rPr>
      <w:sz w:val="16"/>
    </w:rPr>
  </w:style>
  <w:style w:type="character" w:styleId="C4">
    <w:name w:val="Tekst komentarza Znak"/>
    <w:link w:val="P4"/>
    <w:semiHidden/>
    <w:rPr>
      <w:sz w:val="20"/>
    </w:rPr>
  </w:style>
  <w:style w:type="character" w:styleId="C5">
    <w:name w:val="Temat komentarza Znak"/>
    <w:link w:val="P5"/>
    <w:semiHidden/>
    <w:rPr>
      <w:b w:val="1"/>
    </w:rPr>
  </w:style>
  <w:style w:type="character" w:styleId="C6">
    <w:name w:val="Tekst dymka Znak"/>
    <w:link w:val="P6"/>
    <w:semiHidden/>
    <w:rPr>
      <w:rFonts w:ascii="Tahoma" w:hAnsi="Tahoma"/>
      <w:sz w:val="16"/>
    </w:rPr>
  </w:style>
  <w:style w:type="character" w:styleId="C7">
    <w:name w:val="Nagłówek Znak"/>
    <w:basedOn w:val="C0"/>
    <w:link w:val="P7"/>
    <w:rPr>
      <w:rFonts w:ascii="Times New Roman" w:hAnsi="Times New Roman"/>
      <w:sz w:val="24"/>
      <w:lang w:eastAsia="pl-PL"/>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a:dk1>
      <a:lt1>
        <a:sysClr val="window"/>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Zawisza Bartosz</dc:creator>
  <dcterms:created xsi:type="dcterms:W3CDTF">2021-04-21T12:04:00Z</dcterms:created>
  <cp:lastModifiedBy>NADOLSKA\NadolskaA</cp:lastModifiedBy>
  <cp:lastPrinted>2024-05-17T07:22:00Z</cp:lastPrinted>
  <dcterms:modified xsi:type="dcterms:W3CDTF">2024-05-17T08:27:01Z</dcterms:modified>
  <cp:revision>24</cp:revision>
</cp:coreProperties>
</file>