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93C958" Type="http://schemas.openxmlformats.org/officeDocument/2006/relationships/officeDocument" Target="/word/document.xml" /><Relationship Id="coreR5493C95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widowControl w:val="1"/>
        <w:shd w:val="clear" w:fill="auto"/>
        <w:spacing w:lineRule="auto" w:line="240" w:before="0" w:after="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Wynagrodzenie Burmistrza Miasta i Gminy Górzno ustala się zgodnie z ustawą z dnia 8 marca 1990r. o samorządzie gminnym (t.j. Dz.U. z 2024r. poz. 609), ustawą z dnia 21 listopada 2008r.</w:t>
        <w:br w:type="textWrapping"/>
        <w:t>o pracownikach samorządowych (t.j. Dz.U. z 2022r. poz. 530) oraz Rozporządzeniem Rady Ministrów z dnia 25 października 2021r. w sprawie wynagradzania pracowników samorządowych (t.j. Dz.U. z 2021r. poz. 1960).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Maksymalne wynagrodzenie burmistrza w gminie do 15 tys. mieszkańców stanowi suma maksymalnego wynagrodzenia zasadniczego (10.250,00 zł) oraz maksymalnego poziomu dodatku funkcyjnego (3.150,00 zł) i dodatku specjalnego (30% łącznego wynagrodzenia zasadniczego</w:t>
        <w:br w:type="textWrapping"/>
        <w:t>i funkcyjnego). Burmistrzowi przysługuje ponadto dodatek za wieloletnią pracę.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JasinskaA</dc:creator>
  <dcterms:created xsi:type="dcterms:W3CDTF">2024-05-15T07:53:48Z</dcterms:created>
  <cp:lastModifiedBy>JaroszewskaM</cp:lastModifiedBy>
  <dcterms:modified xsi:type="dcterms:W3CDTF">2024-05-24T08:01:17Z</dcterms:modified>
  <cp:revision>14</cp:revision>
  <dc:subject>w sprawie wynagrodzenia Burmistrza Miasta i Gminy Górzno</dc:subject>
  <dc:title>Uchwała z dnia 22 maja 2024 r.</dc:title>
</cp:coreProperties>
</file>