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F42359" Type="http://schemas.openxmlformats.org/officeDocument/2006/relationships/officeDocument" Target="/word/document.xml" /><Relationship Id="coreR7FF4235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62 969,21 zł do kwoty 35 675 275,20 zł, w tym:</w:t>
      </w:r>
    </w:p>
    <w:p>
      <w:pPr>
        <w:pStyle w:val="P2"/>
        <w:numPr>
          <w:ilvl w:val="0"/>
          <w:numId w:val="54"/>
        </w:numPr>
      </w:pPr>
      <w:r>
        <w:t>dochody bieżące ulegają zwiększeniu o kwotę 62 969,21 zł do kwoty 25 103 761,92 zł,</w:t>
      </w:r>
    </w:p>
    <w:p>
      <w:pPr>
        <w:pStyle w:val="P2"/>
        <w:numPr>
          <w:ilvl w:val="0"/>
          <w:numId w:val="54"/>
        </w:numPr>
      </w:pPr>
      <w:r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numPr>
          <w:ilvl w:val="0"/>
          <w:numId w:val="55"/>
        </w:numPr>
      </w:pPr>
      <w:r>
        <w:t>w dziale „Oświata i wychowanie” w rozdziale „Zapewnienie uczniom prawa do bezpłatnego dostępu do podręczników, materiałów edukacyjnych lub materiałów ćwiczeniowych” w ramach paragrafu „Dotacja celowa otrzymana z budżetu państwa na realizację zadań bieżących z zakresu administracji rządowej oraz innych zadań zleconych gminie (związkom gmin, związkom powiatowo-gminnym) ustawami” wprowadza się dochody w kwocie 62 969,21 zł</w:t>
      </w:r>
      <w:r>
        <w:rPr>
          <w:lang w:val="pl-PL" w:bidi="pl-PL" w:eastAsia="pl-PL"/>
        </w:rPr>
        <w:t xml:space="preserve"> - </w:t>
      </w:r>
      <w:r>
        <w:rPr>
          <w:b w:val="1"/>
          <w:lang w:val="pl-PL" w:bidi="pl-PL" w:eastAsia="pl-PL"/>
        </w:rPr>
        <w:t>decyzja Wojewody Kujawsko-Pomorskie nr WFB.I.3120.3.51.2024 z dnia 3 lipca 2024 r. - dotacja celowa 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- zgodnie z postanowieniami art. 55 ust. 3 oraz art. 69 ust. 2 ustaw z dnia 27 października 2017 r. o finansowaniu zadań oświatowych</w:t>
      </w:r>
      <w:r>
        <w:t>;</w:t>
      </w: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35 612 305,99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62 969,21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35 675 275,20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25 040 792,71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62 969,21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25 103 761,92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827 795,61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62 969,21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890 764,82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62 969,21 zł do kwoty 39 943 614,23 zł, w tym:</w:t>
      </w:r>
    </w:p>
    <w:p>
      <w:pPr>
        <w:pStyle w:val="P2"/>
        <w:numPr>
          <w:ilvl w:val="0"/>
          <w:numId w:val="56"/>
        </w:numPr>
      </w:pPr>
      <w:r>
        <w:t>wydatki bieżące ulegają zwiększeniu o kwotę 62 969,21 zł do kwoty 26 635 598,46 zł,</w:t>
      </w:r>
    </w:p>
    <w:p>
      <w:pPr>
        <w:pStyle w:val="P2"/>
        <w:numPr>
          <w:ilvl w:val="0"/>
          <w:numId w:val="56"/>
        </w:numPr>
      </w:pPr>
      <w:r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1"/>
        <w:rPr>
          <w:b w:val="0"/>
          <w:sz w:val="22"/>
        </w:rPr>
      </w:pPr>
    </w:p>
    <w:p>
      <w:pPr>
        <w:pStyle w:val="P2"/>
        <w:numPr>
          <w:ilvl w:val="0"/>
          <w:numId w:val="57"/>
        </w:numPr>
      </w:pPr>
      <w:r>
        <w:t>w dziale „Transport i łączność” w rozdziale „Drogi publiczne gminne” w ramach paragrafu „Zakup usług remontowych” zwiększa się wydatki o 11 902,47 zł do kwoty 598 638,05 zł;</w:t>
      </w:r>
    </w:p>
    <w:p>
      <w:pPr>
        <w:pStyle w:val="P2"/>
        <w:numPr>
          <w:ilvl w:val="0"/>
          <w:numId w:val="57"/>
        </w:numPr>
      </w:pPr>
      <w:r>
        <w:t>w dziale „Transport i łączność” w rozdziale „Drogi publiczne gminne” w ramach paragrafu „Zakup usług pozostałych” zwiększa się wydatki o 10 390,86 zł do kwoty 320 571,28 zł;</w:t>
      </w:r>
    </w:p>
    <w:p>
      <w:pPr>
        <w:pStyle w:val="P2"/>
        <w:numPr>
          <w:ilvl w:val="0"/>
          <w:numId w:val="57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osobowe pracowników” zwiększa się wydatki o 300,00 zł do kwoty 1 200,00 zł;</w:t>
      </w:r>
    </w:p>
    <w:p>
      <w:pPr>
        <w:pStyle w:val="P2"/>
        <w:numPr>
          <w:ilvl w:val="0"/>
          <w:numId w:val="57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ubezpieczenia społeczne” zwiększa się wydatki o 214,89 zł do kwoty 2 532,44 zł;</w:t>
      </w:r>
    </w:p>
    <w:p>
      <w:pPr>
        <w:pStyle w:val="P2"/>
        <w:numPr>
          <w:ilvl w:val="0"/>
          <w:numId w:val="57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„Składki na Fundusz Pracy oraz Fundusz Solidarnościowy” zwiększa się wydatki o 28,76 zł do kwoty 358,30 zł;</w:t>
      </w:r>
    </w:p>
    <w:p>
      <w:pPr>
        <w:pStyle w:val="P2"/>
        <w:numPr>
          <w:ilvl w:val="0"/>
          <w:numId w:val="57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„Wynagrodzenia bezosobowe” zwiększa się wydatki o 975,00 zł do kwoty 16 994,20 zł;</w:t>
      </w:r>
    </w:p>
    <w:p>
      <w:pPr>
        <w:pStyle w:val="P2"/>
        <w:numPr>
          <w:ilvl w:val="0"/>
          <w:numId w:val="57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usług pozostałych” zwiększa się wydatki o 45,35 zł do kwoty 13 169,81 zł;</w:t>
      </w:r>
    </w:p>
    <w:p>
      <w:pPr>
        <w:pStyle w:val="P2"/>
        <w:numPr>
          <w:ilvl w:val="0"/>
          <w:numId w:val="57"/>
        </w:numPr>
      </w:pPr>
      <w:r>
        <w:t>w dziale „Bezpieczeństwo publiczne i ochrona przeciwpożarowa” w rozdziale „Pozostała działalność” w ramach paragrafu „Zakup środków żywności” zwiększa się wydatki o 6 800,00 zł do kwoty 7 780,00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„Szkoły podstawowe” w ramach paragrafu „Zakup usług pozostałych” zwiększa się wydatki o 3 891,14 zł do kwoty 41 219,14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„Przedszkola ” w ramach paragrafu „Odpisy na zakładowy fundusz świadczeń socjalnych” zwiększa się wydatki o 7 881,52 zł do kwoty 102 984,96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„Zapewnienie uczniom prawa do bezpłatnego dostępu do podręczników, materiałów edukacyjnych lub materiałów ćwiczeniowych” w ramach paragrafu „Dotacja celowa z budżetu na finansowanie lub dofinansowanie zadań zleconych do realizacji stowarzyszeniom” wprowadza się wydatki w kwocie 30 402,20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„Zapewnienie uczniom prawa do bezpłatnego dostępu do podręczników, materiałów edukacyjnych lub materiałów ćwiczeniowych” w ramach paragrafu „Wynagrodzenia osobowe pracowników” wprowadza się wydatki w kwocie 515,76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„Zapewnienie uczniom prawa do bezpłatnego dostępu do podręczników, materiałów edukacyjnych lub materiałów ćwiczeniowych” w ramach paragrafu „Składki na ubezpieczenia społeczne” wprowadza się wydatki w kwocie 87,31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„Zapewnienie uczniom prawa do bezpłatnego dostępu do podręczników, materiałów edukacyjnych lub materiałów ćwiczeniowych” w ramach paragrafu „Składki na Fundusz Pracy oraz Fundusz Solidarnościowy” wprowadza się wydatki w kwocie 12,63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„Zapewnienie uczniom prawa do bezpłatnego dostępu do podręczników, materiałów edukacyjnych lub materiałów ćwiczeniowych” w ramach paragrafu „Zakup środków dydaktycznych i książek” wprowadza się wydatki w kwocie 31 943,58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„Zapewnienie uczniom prawa do bezpłatnego dostępu do podręczników, materiałów edukacyjnych lub materiałów ćwiczeniowych” w ramach paragrafu „Wpłaty na PPK finansowane przez podmiot zatrudniający” wprowadza się wydatki w kwocie 7,73 zł;</w:t>
      </w:r>
    </w:p>
    <w:p>
      <w:pPr>
        <w:pStyle w:val="P2"/>
        <w:numPr>
          <w:ilvl w:val="0"/>
          <w:numId w:val="57"/>
        </w:numPr>
      </w:pPr>
      <w:r>
        <w:t>w dziale „Oświata i wychowanie” w rozdziale „Pozostała działalność” w ramach paragrafu „Wynagrodzenia bezosobowe” wprowadza się wydatki w kwocie 1 600,00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58"/>
        </w:numPr>
      </w:pPr>
      <w:r>
        <w:t>w dziale „Transport i łączność” w rozdziale „Pozostała działalność” w ramach paragrafu „Zakup materiałów i wyposażenia” zmniejsza się wydatki o 10 390,86 zł do kwoty 13 551,74 zł;</w:t>
      </w:r>
    </w:p>
    <w:p>
      <w:pPr>
        <w:pStyle w:val="P2"/>
        <w:numPr>
          <w:ilvl w:val="0"/>
          <w:numId w:val="58"/>
        </w:numPr>
      </w:pPr>
      <w:r>
        <w:t>w dziale „Transport i łączność” w rozdziale „Pozostała działalność” w ramach paragrafu „Zakup usług pozostałych” zmniejsza się wydatki o 8 473,45 zł do kwoty 110 151,27 zł;</w:t>
      </w:r>
    </w:p>
    <w:p>
      <w:pPr>
        <w:pStyle w:val="P2"/>
        <w:numPr>
          <w:ilvl w:val="0"/>
          <w:numId w:val="58"/>
        </w:numPr>
      </w:pPr>
      <w:r>
        <w:t>w dziale „Transport i łączność” w rozdziale „Pozostała działalność” w ramach paragrafu „Kary i odszkodowania wypłacane na rzecz osób fizycznych” zmniejsza się wydatki o 3 429,02 zł do kwoty 22 570,98 zł;</w:t>
      </w:r>
    </w:p>
    <w:p>
      <w:pPr>
        <w:pStyle w:val="P2"/>
        <w:numPr>
          <w:ilvl w:val="0"/>
          <w:numId w:val="58"/>
        </w:numPr>
      </w:pPr>
      <w: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„Zakup materiałów i wyposażenia” zmniejsza się wydatki o 1 564,00 zł do kwoty 4 845,32 zł;</w:t>
      </w:r>
    </w:p>
    <w:p>
      <w:pPr>
        <w:pStyle w:val="P2"/>
        <w:numPr>
          <w:ilvl w:val="0"/>
          <w:numId w:val="58"/>
        </w:numPr>
      </w:pPr>
      <w:r>
        <w:t>w dziale „Bezpieczeństwo publiczne i ochrona przeciwpożarowa” w rozdziale „Pozostała działalność” w ramach paragrafu „Zakup materiałów i wyposażenia” zmniejsza się wydatki o 4 300,00 zł do kwoty 4 700,00 zł;</w:t>
      </w:r>
    </w:p>
    <w:p>
      <w:pPr>
        <w:pStyle w:val="P2"/>
        <w:numPr>
          <w:ilvl w:val="0"/>
          <w:numId w:val="58"/>
        </w:numPr>
      </w:pPr>
      <w:r>
        <w:t>w dziale „Bezpieczeństwo publiczne i ochrona przeciwpożarowa” w rozdziale „Pozostała działalność” w ramach paragrafu „Zakup usług pozostałych” zmniejsza się wydatki o 2 500,00 zł do kwoty 13 350,00 zł;</w:t>
      </w:r>
    </w:p>
    <w:p>
      <w:pPr>
        <w:pStyle w:val="P2"/>
        <w:numPr>
          <w:ilvl w:val="0"/>
          <w:numId w:val="58"/>
        </w:numPr>
      </w:pPr>
      <w:r>
        <w:t>w dziale „Oświata i wychowanie” w rozdziale „Szkoły podstawowe” w ramach paragrafu „Dodatkowe wynagrodzenie roczne” zmniejsza się wydatki o 3 802,00 zł do kwoty 40 657,67 zł;</w:t>
      </w:r>
    </w:p>
    <w:p>
      <w:pPr>
        <w:pStyle w:val="P2"/>
        <w:numPr>
          <w:ilvl w:val="0"/>
          <w:numId w:val="58"/>
        </w:numPr>
      </w:pPr>
      <w:r>
        <w:t>w dziale „Oświata i wychowanie” w rozdziale „Oddziały przedszkolne w szkołach podstawowych” w ramach paragrafu „Odpisy na zakładowy fundusz świadczeń socjalnych” zmniejsza się wydatki o 7 881,52 zł do kwoty 0,00 zł;</w:t>
      </w:r>
    </w:p>
    <w:p>
      <w:pPr>
        <w:pStyle w:val="P2"/>
        <w:numPr>
          <w:ilvl w:val="0"/>
          <w:numId w:val="58"/>
        </w:numPr>
      </w:pPr>
      <w:r>
        <w:t>w dziale „Oświata i wychowanie” w rozdziale „Przedszkola ” w ramach paragrafu „Dodatkowe wynagrodzenie roczne” zmniejsza się wydatki o 89,14 zł do kwoty 12 671,44 zł;</w:t>
      </w:r>
    </w:p>
    <w:p>
      <w:pPr>
        <w:pStyle w:val="P2"/>
        <w:numPr>
          <w:ilvl w:val="0"/>
          <w:numId w:val="58"/>
        </w:numPr>
      </w:pPr>
      <w:r>
        <w:t>w dziale „Oświata i wychowanie” w rozdziale „Dowożenie uczniów do szkół” w ramach paragrafu „Wynagrodzenia bezosobowe” zmniejsza się wydatki o 1 600,00 zł do kwoty 31 400,00 zł;</w:t>
      </w:r>
    </w:p>
    <w:p>
      <w:pPr>
        <w:pStyle w:val="P1"/>
        <w:keepNext w:val="1"/>
        <w:rPr>
          <w:b w:val="0"/>
          <w:sz w:val="22"/>
        </w:rPr>
      </w:pPr>
      <w:r>
        <w:rPr>
          <w:b w:val="0"/>
          <w:sz w:val="22"/>
          <w:lang w:val="pl-PL" w:bidi="pl-PL" w:eastAsia="pl-PL"/>
        </w:rPr>
        <w:t>Zmiany w planie wydatków bieżących związane są z prawidłową klasyfikacją wydatków. W związku z tym dokonano przesunięć w działach "Transport i łączność", "Urzędy naczelnych organów władzy państwowej, kontroli i ochrony prawa oraz sądownictwa" - dotyczy wyborów uzupełniających do Rady Gminy, "Bezpieczeństwo publiczne i ochrona przeciwpożarowa" - wydatki związane z organizacją 100-lecia OSP w Miesiączkowie. Na podstawie wniosku Dyrektora Zespołu Szkół w Górznie dokonano przesunięć w ramach działu "Oświatach i wychowanie" tej jednostki.</w:t>
      </w:r>
    </w:p>
    <w:p/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39 880 645,02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62 969,21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39 943 614,23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26 572 629,25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62 969,21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26 635 598,46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13 857 810,73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62 969,21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13 920 779,94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spacing w:lineRule="auto" w:line="360" w:beforeAutospacing="0" w:afterAutospacing="0"/>
        <w:jc w:val="left"/>
      </w:pPr>
      <w:r>
        <w:t>Rozchody budżetu Miasta i</w:t>
      </w: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9D0C4E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4">
    <w:nsid w:val="699B8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5">
    <w:nsid w:val="542F534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6">
    <w:nsid w:val="286E54C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7">
    <w:nsid w:val="593ABEC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8">
    <w:nsid w:val="3915839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9">
    <w:nsid w:val="0F12433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0">
    <w:nsid w:val="6724DC5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1">
    <w:nsid w:val="089B5E5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2">
    <w:nsid w:val="4DB41B4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3">
    <w:nsid w:val="45B40B1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4">
    <w:nsid w:val="10831A8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5">
    <w:nsid w:val="42A1B4B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6">
    <w:nsid w:val="63825C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7">
    <w:nsid w:val="1607436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8">
    <w:nsid w:val="2E23642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9">
    <w:nsid w:val="7C1A9DE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0">
    <w:nsid w:val="1CE6111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1">
    <w:nsid w:val="3E53289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2">
    <w:nsid w:val="3DCEC89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3">
    <w:nsid w:val="0DB0AB7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4">
    <w:nsid w:val="6412AEBA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5">
    <w:nsid w:val="076100E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6">
    <w:nsid w:val="0938C58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7">
    <w:nsid w:val="7703F59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AndrzejewskaM</cp:lastModifiedBy>
  <dcterms:modified xsi:type="dcterms:W3CDTF">2024-07-19T10:04:53Z</dcterms:modified>
  <cp:revision>95</cp:revision>
</cp:coreProperties>
</file>