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A3BD2A" Type="http://schemas.openxmlformats.org/officeDocument/2006/relationships/officeDocument" Target="/word/document.xml" /><Relationship Id="coreR2CA3BD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left"/>
        <w:rPr>
          <w:b w:val="1"/>
          <w:sz w:val="20"/>
          <w:lang w:val="pl-PL" w:bidi="pl-PL" w:eastAsia="pl-PL"/>
        </w:rPr>
      </w:pPr>
    </w:p>
    <w:p>
      <w:pPr>
        <w:jc w:val="left"/>
        <w:rPr>
          <w:b w:val="1"/>
          <w:sz w:val="20"/>
          <w:lang w:val="pl-PL" w:bidi="pl-PL" w:eastAsia="pl-PL"/>
        </w:rPr>
      </w:pPr>
      <w:r>
        <w:rPr>
          <w:b w:val="1"/>
          <w:sz w:val="20"/>
          <w:lang w:val="pl-PL" w:bidi="pl-PL" w:eastAsia="pl-PL"/>
        </w:rPr>
        <w:t>GM.6850.1.2024</w:t>
      </w:r>
    </w:p>
    <w:p>
      <w:pPr>
        <w:spacing w:after="160" w:beforeAutospacing="0" w:afterAutospacing="0"/>
        <w:jc w:val="center"/>
        <w:rPr>
          <w:b w:val="1"/>
          <w:sz w:val="20"/>
        </w:rPr>
      </w:pPr>
      <w:r>
        <w:rPr>
          <w:b w:val="1"/>
          <w:sz w:val="20"/>
        </w:rPr>
        <w:t>Wykaz nieruchomości przeznaczonych do użyczenia</w:t>
      </w:r>
    </w:p>
    <w:p>
      <w:pPr>
        <w:jc w:val="center"/>
        <w:rPr>
          <w:b w:val="1"/>
          <w:sz w:val="20"/>
        </w:rPr>
      </w:pPr>
    </w:p>
    <w:tbl>
      <w:tblPr>
        <w:tblStyle w:val="T2"/>
        <w:tblpPr w:leftFromText="141" w:rightFromText="141" w:tblpX="1" w:tblpY="1906" w:horzAnchor="margin" w:vertAnchor="page"/>
        <w:tblW w:w="14170" w:type="dxa"/>
        <w:tblBorders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561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004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824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868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</w:tr>
      <w:tr>
        <w:tc>
          <w:tcPr>
            <w:tcW w:w="561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004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824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868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pPr>
              <w:rPr>
                <w:sz w:val="20"/>
              </w:rPr>
            </w:pPr>
          </w:p>
        </w:tc>
      </w:tr>
      <w:tr>
        <w:tc>
          <w:tcPr>
            <w:tcW w:w="561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02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Położenie nieruchomości</w:t>
            </w:r>
          </w:p>
        </w:tc>
        <w:tc>
          <w:tcPr>
            <w:tcW w:w="1868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Nr KW</w:t>
            </w:r>
          </w:p>
        </w:tc>
        <w:tc>
          <w:tcPr>
            <w:tcW w:w="2101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Oznaczenie nieruchomości</w:t>
            </w:r>
          </w:p>
        </w:tc>
        <w:tc>
          <w:tcPr>
            <w:tcW w:w="2004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Opis Nieruchomości</w:t>
            </w:r>
          </w:p>
        </w:tc>
        <w:tc>
          <w:tcPr>
            <w:tcW w:w="1824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Przeznaczenie nieruchomości</w:t>
            </w:r>
          </w:p>
        </w:tc>
        <w:tc>
          <w:tcPr>
            <w:tcW w:w="1242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Wysokość stawek opłat, terminy i zasady</w:t>
            </w:r>
          </w:p>
        </w:tc>
        <w:tc>
          <w:tcPr>
            <w:tcW w:w="2868" w:type="dxa"/>
            <w:tcBorders>
              <w:top w:val="single" w:sz="4" w:space="0" w:shadow="0" w:frame="0" w:color="00000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Forma użytkowania </w:t>
            </w:r>
          </w:p>
        </w:tc>
      </w:tr>
      <w:tr>
        <w:tc>
          <w:tcPr>
            <w:tcW w:w="561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1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0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6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w="561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ul. Kościuszki 3,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87-320 Górzno</w:t>
            </w:r>
          </w:p>
        </w:tc>
        <w:tc>
          <w:tcPr>
            <w:tcW w:w="1868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TO1B/00026037/9</w:t>
            </w:r>
          </w:p>
        </w:tc>
        <w:tc>
          <w:tcPr>
            <w:tcW w:w="2101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Nieruchomość zabudowana budynkiem użytkowym wraz z częścią mieszkalną, położonym na działce nr 449 obręb Górzno Miasto 1 o pow. 0,1191 ha</w:t>
            </w:r>
          </w:p>
        </w:tc>
        <w:tc>
          <w:tcPr>
            <w:tcW w:w="200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Przedmiotem użyczenia jest pomieszczenie na parterze budynku o pow. użytkowej około 31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po dawnym przedszkolu o nr 1 wraz z wspólnym dostępem do łazienki i kuchni</w:t>
            </w:r>
          </w:p>
        </w:tc>
        <w:tc>
          <w:tcPr>
            <w:tcW w:w="182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teren mieszkaniowy</w:t>
            </w:r>
          </w:p>
        </w:tc>
        <w:tc>
          <w:tcPr>
            <w:tcW w:w="124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Umowa użyczenia,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Bezpłatnie,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na okres do 3 lat</w:t>
            </w:r>
          </w:p>
        </w:tc>
        <w:tc>
          <w:tcPr>
            <w:tcW w:w="2868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Zawarcie umowy użyczenia w drodze bezprzetargowej z KGW Górzno Wybudowanie </w:t>
            </w:r>
          </w:p>
        </w:tc>
      </w:tr>
      <w:tr>
        <w:tc>
          <w:tcPr>
            <w:tcW w:w="561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ul. Kościuszki 3,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87-320 Górzno</w:t>
            </w:r>
          </w:p>
        </w:tc>
        <w:tc>
          <w:tcPr>
            <w:tcW w:w="1868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TO1B/00026037/9</w:t>
            </w:r>
          </w:p>
        </w:tc>
        <w:tc>
          <w:tcPr>
            <w:tcW w:w="2101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Nieruchomość zabudowana budynkiem użytkowym wraz z częścią mieszkalną, położonym na działce nr 449 obręb Górzno Miasto 1 o pow. 0,1191 ha</w:t>
            </w:r>
          </w:p>
        </w:tc>
        <w:tc>
          <w:tcPr>
            <w:tcW w:w="200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Przedmiotem użyczenia jest pomieszczenie na parterze budynku o pow. użytkowej około 26,68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po dawnym przedszkolu o nr 2 wraz z wspólnym dostępem do łazienki i kuchni</w:t>
            </w:r>
          </w:p>
        </w:tc>
        <w:tc>
          <w:tcPr>
            <w:tcW w:w="182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teren mieszkaniowy </w:t>
            </w:r>
          </w:p>
        </w:tc>
        <w:tc>
          <w:tcPr>
            <w:tcW w:w="1242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Umowa użyczenia,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Bezpłatnie,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na okres do 3 lat </w:t>
            </w:r>
          </w:p>
        </w:tc>
        <w:tc>
          <w:tcPr>
            <w:tcW w:w="2868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Zawarcie umowy użyczenia w drodze bezprzetargowej ze Stowarzyszeniem KGW Gminy Górzno</w:t>
            </w:r>
          </w:p>
        </w:tc>
      </w:tr>
    </w:tbl>
    <w:p>
      <w:pPr>
        <w:jc w:val="both"/>
        <w:rPr>
          <w:sz w:val="20"/>
        </w:rPr>
      </w:pPr>
      <w:r>
        <w:rPr>
          <w:sz w:val="20"/>
        </w:rPr>
        <w:t xml:space="preserve">Wykaz wywieszono na tablicy ogłoszeń Urzędu Miasta i Gminy Górzno w Górznie, a także na stronie internetowej urzędu </w:t>
      </w:r>
      <w:r>
        <w:rPr>
          <w:sz w:val="20"/>
        </w:rPr>
        <w:fldChar w:fldCharType="begin"/>
      </w:r>
      <w:r>
        <w:rPr>
          <w:sz w:val="20"/>
        </w:rPr>
        <w:instrText>HYPERLINK "https://mst-gorzno.rbip.mojregion.info/8/strona-glowna-bip.html"</w:instrText>
      </w:r>
      <w:r>
        <w:rPr>
          <w:sz w:val="20"/>
        </w:rPr>
        <w:fldChar w:fldCharType="separate"/>
      </w:r>
      <w:r>
        <w:rPr>
          <w:rStyle w:val="C2"/>
          <w:sz w:val="20"/>
        </w:rPr>
        <w:t>https://mst-gorzno.rbip.mojregion.info/8/strona-glowna-bip.html</w:t>
      </w:r>
      <w:r>
        <w:rPr>
          <w:rStyle w:val="C2"/>
          <w:sz w:val="20"/>
        </w:rPr>
        <w:fldChar w:fldCharType="end"/>
      </w:r>
      <w:r>
        <w:rPr>
          <w:sz w:val="20"/>
        </w:rPr>
        <w:t xml:space="preserve"> na okres 21 dni od dnia 23.09.2024 r. do dnia 14.10.2024 r.</w:t>
      </w:r>
    </w:p>
    <w:sectPr>
      <w:type w:val="nextPage"/>
      <w:pgSz w:w="16839" w:h="11907" w:code="9" w:orient="landscape"/>
      <w:pgMar w:left="1417" w:right="1417" w:top="397" w:bottom="27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Unresolved Mention"/>
    <w:basedOn w:val="C0"/>
    <w:semiHidden/>
    <w:rPr>
      <w:color w:val="605E5C"/>
      <w:shd w:val="clear" w:color="auto" w:fill="E1DFDD"/>
    </w:rPr>
  </w:style>
  <w:style w:type="character" w:styleId="C4">
    <w:name w:val="Nagłówek Znak"/>
    <w:basedOn w:val="C0"/>
    <w:link w:val="P1"/>
    <w:rPr/>
  </w:style>
  <w:style w:type="character" w:styleId="C5">
    <w:name w:val="Stopka Znak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Michal Zielinski</dc:creator>
  <dcterms:created xsi:type="dcterms:W3CDTF">2024-09-13T08:37:00Z</dcterms:created>
  <cp:lastModifiedBy>ZielinskiM</cp:lastModifiedBy>
  <cp:lastPrinted>2024-09-13T09:29:00Z</cp:lastPrinted>
  <dcterms:modified xsi:type="dcterms:W3CDTF">2024-09-23T08:04:21Z</dcterms:modified>
  <cp:revision>58</cp:revision>
</cp:coreProperties>
</file>