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C36823D" Type="http://schemas.openxmlformats.org/officeDocument/2006/relationships/officeDocument" Target="/word/document.xml" /><Relationship Id="coreR3C36823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Na podstawie art.18 ust.2 pkt 9 lit.b ustawy z dnia 8 marca 1990 r. o samorządzie gminnym t.j. Dz. U. z 2024 r., poz. 609, poz. 721) do wyłącznej właściwości Rady Miejskiej należy podejmowanie uchwał w sprawie emitowania obligacji oraz określenia zasad ich zbywania, nabywania i wykupu.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oparciu o art. 89 ust.1 pkt 2, pkt 3 ustawy z dnia 27 sierpnia 2009 r. o finansach publicznych (t.j. Dz. U. z 2023r. poz. 1270, poz. 1273, poz. 497, poz.1407, poz. 1641, poz. 1872, poz. 1693, poz. 1429, poz. 1089) jednostki samorządu terytorialnego mogą emitować papiery wartościowe na finansowanie planowanego deficytu budżetu oraz spłatę wcześniej zaciągniętych zobowiązań z tytułu emisji papierów wartościowych oraz zaciągniętych pożyczek i kredytów.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Łączna kwota przewidzianych do wyemitowania przez Miasto i Gminę Górzno w roku 2024 obligacji wynosi 1 780 000,00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Środki pozyskane z emisji obligacji komunalnych przeznaczone zostaną na realizację zadań majątkowych w kwocie 1 298 700,00 zł, takich jak: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"Przebudowa drogi powiatowej nr 1829 C na odcinku Gołkowo-Szczutowo" w kwocie 528 671,82 zł,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„Przebudowa dróg gminnych i mostów na terenie Miasta i Gminy Górzno" w kwocie 425 434,18 zł,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"Przebudowa drogi gminnej nr 080753C w miejscowości Czarny Bryńsk na terenie Miasta i Gminy Górzno" w kwocie 44 894,00 zł,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"Przebudowa i nadbudowa budynku remizy OSP w Górznie i podstacji Zespołu Ratownictwa Medycznego" w kwocie 299 700,00 zł,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oraz sfinansowanie spłaty wcześniej zaciągniętych zobowiązań z tytułu emisji papierów wartościowych oraz zaciągniętych kredytów i pożyczek w kwocie 481 300,00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Podjęcie uchwały przez Radę Miejską jest pierwszym etapem przy zrealizowaniu całego przedsięwzięcia. Po podjęciu uchwały i otrzymaniu pozytywnej opinii Regionalnej Izby Obrachunkowej o możliwości wykupu obligacji komunalnych przez Miasto i Gminę Górzno, przygotowane zostaną oferty dla banków, które byłyby zainteresowane wyemitowaniem obligacji komunalnych dla Miasta i Gminy Górzno. Wybór banku będzie uzależniony od kosztów obsługi emisji obligacji przedstawionych w ofercie banku. Proponowana emisja ze względu na kwotę jest w jednej serii, wykup będzie następował w ratach, w okresie od 2031 roku, do 2034 roku. Istotą możliwości spłat jest spełnienie wskaźnika planowanej łącznej kwoty spłaty zobowiązań, o której mowa w art.243 ustawy o finansach publicznych. Bazując na wielkości oprocentowania (które funkcjonuje jako zmienne) wyemitowanych wcześniej obligacji dla Miasta i Gminy Górzno, szacunkowy roczny koszt obsługi wynosiłby około 124 600,00 zł, w okresie karencji, a w latach następnych zmniejszający się w związku z wykupem obligacji zaplanowanym na poszczególne lata. Prowizja dla banku w związku z emisją obligacji komunalnych około 20 000,00 zł.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2024-10-04T08:11:51Z</dcterms:created>
  <cp:lastModifiedBy>JaroszewskaM</cp:lastModifiedBy>
  <dcterms:modified xsi:type="dcterms:W3CDTF">2024-10-04T07:48:01Z</dcterms:modified>
  <cp:revision>3</cp:revision>
  <dc:subject>w sprawie emisji obligacji oraz zasad ich zbywania, nabywania i wykupu</dc:subject>
  <dc:title>Uchwała Nr VII/37/2024 z dnia 30 września 2024 r.</dc:title>
</cp:coreProperties>
</file>