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3BA9E91" Type="http://schemas.openxmlformats.org/officeDocument/2006/relationships/officeDocument" Target="/word/document.xml" /><Relationship Id="coreR23BA9E9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dniu 11 lipca 2024 r. do Urzędu Miasta i Gminy Górzno wpłynęła petycja Rady Gminy Bargłów Kościelny, w przedmiocie podjęcia inicjatywy ustawodawczej w zakresie nowelizacji ustawy o ochronie zwierząt i innych powiązanych tematycznie ustaw. Załącznikiem do petycji jest uchwała Rady Gminy Bargłów Kościelny z dnia 25 czerwca 2024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Podmiot wnoszący petycję wnosi o podjęcie uchwały w sprawie podjęcia inicjatywy ustawodawczej, dotyczącej zmiany ustawy o ochronie zwierząt i innych ustaw powiązanych tematycznie, polegających na: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- wprowadzeniu ustawowowego obowiązku znakowania zwierząt właścicielskich - psów wraz z utworzeniem jednej ogólnopolskiej bazy oznakowania zwierząt domowych;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- wprowadzeniu ustawowego obowiązku sterylizacji/kastracji zwierząt, z wyłączeniem hodowli rejestrowanych;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- wprowadzeniu powszechnego podatku od posiadania zwierząt domowych - psów.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Petycja była przedmiotem obrad Komisji Skarg, Wniosków i Petycji Rady Miejskiej w Górznie w dniu 19 września 2024 r. Rada Miejska w Górznie po zapoznaniu się z opinią Komisji Skarg, Wniosków i Petycji uznaje petycję za niezasadną.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Brak jest podstaw do tworzenia bazy zwierząt oznakowanych. Wprowadzenie powszechnego obowiązku znakowania zwierząt właścicielskich niewątpliwie może być odebrane jako decydowanie o prawach właścicieli zwierząt. Ustawowy obowiązek sterylizacji/kastracji jawi się jako zbytnia ingerencja w prawa właścicieli zwierząt, którzy powinni we własnym zakresie decydować o zabiegach mających wpływ na zdrowie zwierząt. Rada Miejska w Górznie nie znajduje podstaw do wprowadzenia powszechnego podatku od posiadania zwierząt domowych - psów. Wprowadzenie obowiązku podatkowego od posiadanych psów będzie stanowić nadmierne obciązenie finansowe dla właścicieli i dostrzega problem w tym, że po wprowadzeniu takiej daniny może wzrosnąć liczna porzuconych zwierząt.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 związku z tym petycję uznaje się za niezasadną.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2024-10-04T08:12:56Z</dcterms:created>
  <cp:lastModifiedBy>JaroszewskaM</cp:lastModifiedBy>
  <dcterms:modified xsi:type="dcterms:W3CDTF">2024-10-04T07:53:43Z</dcterms:modified>
  <cp:revision>3</cp:revision>
  <dc:subject>w sprawie rozpatrzenia petycji o wystąpienie do Sejmu Rzeczypospolitej Polskiej z petycją o podjęcie inicjatywy ustawodawczej w zakresie nowelizacji ustawy o ochronie zwierząt i innych ustaw powiązanych tematycznie</dc:subject>
  <dc:title>Uchwała Nr VII/39/2024 z dnia 30 września 2024 r.</dc:title>
</cp:coreProperties>
</file>