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3240DE" Type="http://schemas.openxmlformats.org/officeDocument/2006/relationships/officeDocument" Target="/word/document.xml" /><Relationship Id="coreR153240D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Podczas VII Sesji Rady Miejskiej w dniu 30 września 2024r. radny Adam Pobłocki złożył rezygnację z funkcji Wiceprzewodniczącego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19 ust.5 ustawy z dnia 8 marca 1990 r. o samorządzie gminnym (t.j. Dz.U. z 2024r. poz.609 z późm.zm.): w przypadku rezygnacji przewodniczącego lub wiceprzewodniczącego rada podejmuje uchwałę w sprawie przyjęcia tej rezygnacji nie później niż w ciągu 1 miesiąca od dnia złożenia rezygnacji.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2024-10-04T08:14:12Z</dcterms:created>
  <cp:lastModifiedBy>JaroszewskaM</cp:lastModifiedBy>
  <dcterms:modified xsi:type="dcterms:W3CDTF">2024-10-04T08:15:42Z</dcterms:modified>
  <cp:revision>3</cp:revision>
  <dc:subject>w sprawie przyjęcia rezygnacji radnego z funkcji Wiceprzewodniczącego Rady Miejskiej w Górznie</dc:subject>
  <dc:title>Uchwała Nr VII/41/2024 z dnia 30 września 2024 r.</dc:title>
</cp:coreProperties>
</file>