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2EF2731" Type="http://schemas.openxmlformats.org/officeDocument/2006/relationships/officeDocument" Target="/word/document.xml" /><Relationship Id="coreR22EF273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Uchwałę podejmuje się, w związku z koniecznością dokonania zmiany reprezentanta Miasta i Gminy Górzno, w Radzie Górznieńsko - Lidzbarskiego Parku Krajobrazowego.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JaroszewskaM</dc:creator>
  <dcterms:created xsi:type="dcterms:W3CDTF">2024-10-14T07:46:13Z</dcterms:created>
  <cp:lastModifiedBy>JaroszewskaM</cp:lastModifiedBy>
  <dcterms:modified xsi:type="dcterms:W3CDTF">2024-10-14T07:30:17Z</dcterms:modified>
  <cp:revision>3</cp:revision>
  <dc:subject>w sprawie powołania reprezentanta Miasta i Gminy Górzno w Radzie Górznieńsko - Lidzbarskiego Parku Krajobrazowego</dc:subject>
  <dc:title>Uchwała Nr VIII/47/2024 z dnia 11 października 2024 r.</dc:title>
</cp:coreProperties>
</file>