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9558B8" Type="http://schemas.openxmlformats.org/officeDocument/2006/relationships/officeDocument" Target="/word/document.xml" /><Relationship Id="coreR7E9558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lang w:val="pl-PL" w:bidi="pl-PL" w:eastAsia="pl-PL"/>
        </w:rPr>
      </w:pPr>
      <w:r>
        <w:rPr>
          <w:lang w:val="pl-PL" w:bidi="pl-PL" w:eastAsia="pl-PL"/>
        </w:rPr>
        <w:t xml:space="preserve">Załącznik nr 1 </w:t>
      </w:r>
    </w:p>
    <w:p>
      <w:pPr>
        <w:jc w:val="right"/>
        <w:rPr>
          <w:lang w:val="pl-PL" w:bidi="pl-PL" w:eastAsia="pl-PL"/>
        </w:rPr>
      </w:pPr>
      <w:r>
        <w:rPr>
          <w:lang w:val="pl-PL" w:bidi="pl-PL" w:eastAsia="pl-PL"/>
        </w:rPr>
        <w:t xml:space="preserve">do Zarządzenia nr 65/2024 </w:t>
      </w:r>
    </w:p>
    <w:p>
      <w:pPr>
        <w:jc w:val="right"/>
        <w:rPr>
          <w:lang w:val="pl-PL" w:bidi="pl-PL" w:eastAsia="pl-PL"/>
        </w:rPr>
      </w:pPr>
      <w:r>
        <w:rPr>
          <w:lang w:val="pl-PL" w:bidi="pl-PL" w:eastAsia="pl-PL"/>
        </w:rPr>
        <w:t>z dnia 1</w:t>
      </w:r>
      <w:r>
        <w:rPr>
          <w:lang w:val="pl-PL" w:bidi="pl-PL" w:eastAsia="pl-PL"/>
        </w:rPr>
        <w:t>5</w:t>
      </w:r>
      <w:r>
        <w:rPr>
          <w:lang w:val="pl-PL" w:bidi="pl-PL" w:eastAsia="pl-PL"/>
        </w:rPr>
        <w:t xml:space="preserve"> listopada 2024 r.</w:t>
      </w:r>
    </w:p>
    <w:p>
      <w:pPr>
        <w:jc w:val="right"/>
        <w:rPr>
          <w:lang w:val="pl-PL" w:bidi="pl-PL" w:eastAsia="pl-PL"/>
        </w:rPr>
      </w:pPr>
    </w:p>
    <w:p>
      <w:pPr>
        <w:suppressAutoHyphens w:val="1"/>
        <w:spacing w:lineRule="auto" w:line="276" w:before="360" w:after="240" w:beforeAutospacing="0" w:afterAutospacing="0"/>
        <w:jc w:val="center"/>
        <w:rPr>
          <w:rFonts w:ascii="Calibri" w:hAnsi="Calibri"/>
        </w:rPr>
      </w:pPr>
      <w:r>
        <w:rPr>
          <w:b w:val="1"/>
          <w:caps w:val="1"/>
        </w:rPr>
        <w:t>UCHWAŁA</w:t>
      </w:r>
      <w:r>
        <w:rPr>
          <w:b w:val="1"/>
        </w:rPr>
        <w:t xml:space="preserve"> Nr ……/…../…….</w:t>
      </w:r>
    </w:p>
    <w:p>
      <w:pPr>
        <w:suppressAutoHyphens w:val="1"/>
        <w:spacing w:lineRule="auto" w:line="276" w:before="240" w:after="240" w:beforeAutospacing="0" w:afterAutospacing="0"/>
        <w:jc w:val="center"/>
        <w:rPr>
          <w:rFonts w:ascii="Calibri" w:hAnsi="Calibri"/>
        </w:rPr>
      </w:pPr>
      <w:r>
        <w:rPr>
          <w:b w:val="1"/>
          <w:caps w:val="1"/>
        </w:rPr>
        <w:t>RADY MIEJSKIEJ W GÓRZNIE</w:t>
      </w:r>
    </w:p>
    <w:p>
      <w:pPr>
        <w:suppressAutoHyphens w:val="1"/>
        <w:spacing w:lineRule="auto" w:line="276" w:before="240" w:after="240" w:beforeAutospacing="0" w:afterAutospacing="0"/>
        <w:jc w:val="center"/>
        <w:rPr>
          <w:rFonts w:ascii="Calibri" w:hAnsi="Calibri"/>
        </w:rPr>
      </w:pPr>
      <w:r>
        <w:t>z dnia ……….. ……… r.</w:t>
      </w:r>
    </w:p>
    <w:p>
      <w:pPr>
        <w:suppressAutoHyphens w:val="1"/>
        <w:spacing w:lineRule="auto" w:line="276" w:before="240" w:after="240" w:beforeAutospacing="0" w:afterAutospacing="0"/>
        <w:jc w:val="center"/>
        <w:rPr>
          <w:rFonts w:ascii="Calibri" w:hAnsi="Calibri"/>
        </w:rPr>
      </w:pPr>
      <w:r>
        <w:rPr>
          <w:b w:val="1"/>
        </w:rPr>
        <w:t>w sprawie uchwalenia budżetu Miasta i Gminy Górzno na 2025 r.</w:t>
      </w:r>
    </w:p>
    <w:p>
      <w:pPr>
        <w:suppressAutoHyphens w:val="1"/>
        <w:spacing w:lineRule="auto" w:line="276" w:before="240" w:after="240" w:beforeAutospacing="0" w:afterAutospacing="0"/>
        <w:ind w:firstLine="426"/>
      </w:pPr>
      <w:r>
        <w:t>Na podstawie art. 18 ust. 2 pkt 4, pkt 9, lit. c, d oraz lit. i, pkt 10 ustawy z dnia 8 marca 1990 r. o samorządzie gminnym (t.j. Dz. U. z 2024 roku, poz. 1465.) oraz art. 211, 212, 214, 215, 222, 235, 236, 237, 239, 258, 264 ust. 3 ustawy z dnia 27 sierpnia 2009 r. o finansach publicznych (t.j. Dz. U. z 2024 roku, poz. 1530) i art. 111 ustawy z dnia 12 marca 2022 r. o pomocy obywatelom Ukrainy w związku z konfliktem zbrojnym na terytorium tego państwa (t.j. Dz.U. z 2024 r. poz. 167 ze zm.) Rada Miejska uchwala, co następuje: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1.</w:t>
      </w:r>
      <w:r>
        <w:t> Ustala się łączną kwotę dochodów budżetu na 2025 rok w wysokości 37 101 986,82 zł, z tego: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dochody bieżące w kwocie 28 750 589,99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2) dochody majątkowe w kwocie 8 351 396,83 .zł, zgodnie z załącznikiem nr 1”.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2.</w:t>
      </w:r>
      <w:r>
        <w:t> Ustala się łączną kwotę wydatków budżetu na 2025 rok w wysokości 37 536 748,66 zł, z tego: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wydatki bieżące w wysokości 27 600 445,83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2) wydatki majątkowe w wysokości 9 936 302,83 zł, zgodnie z załącznikiem nr 2”.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3.</w:t>
      </w:r>
      <w:r>
        <w:t> Określa się limity na zadania inwestycyjne w 2025 roku, zgodnie z załącznikiem nr 3.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4.</w:t>
      </w:r>
      <w:r>
        <w:t> Deficyt budżetu w kwocie 434 761,84 zł, zostanie sfinansowany przychodami:</w:t>
      </w:r>
    </w:p>
    <w:p>
      <w:pPr>
        <w:suppressAutoHyphens w:val="1"/>
        <w:spacing w:lineRule="auto" w:line="276" w:before="120" w:after="120" w:beforeAutospacing="0" w:afterAutospacing="0"/>
        <w:ind w:hanging="238" w:left="426"/>
      </w:pPr>
      <w:r>
        <w:t>1) wynikających z rozliczenia środków określonych w art. 5 ust. 1 pkt 2 ustawy i dotacji na realizację programu, projektu lub zadania finansowanego z udziałem tych środków w kwocie 304 741,54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</w:pPr>
      <w:r>
        <w:t>2)  z wolnych środków, o których mowa w art. 217 ust. 2 pkt 6 ustawy w kwocie 130 020,30 zł.</w:t>
      </w:r>
    </w:p>
    <w:p>
      <w:pPr>
        <w:suppressAutoHyphens w:val="1"/>
        <w:spacing w:lineRule="auto" w:line="276"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5.</w:t>
      </w:r>
      <w:r>
        <w:t>1. Dochody i wydatki związane z realizacją zadań z zakresu administracji rządowej i innych zadań zleconych odrębnymi ustawami, zgodnie z załącznikiem nr 4 i 5.</w:t>
      </w:r>
    </w:p>
    <w:p>
      <w:pPr>
        <w:suppressAutoHyphens w:val="1"/>
        <w:spacing w:lineRule="auto" w:line="276" w:before="180" w:after="120" w:beforeAutospacing="0" w:afterAutospacing="0"/>
        <w:ind w:firstLine="426"/>
        <w:rPr>
          <w:rFonts w:ascii="Calibri" w:hAnsi="Calibri"/>
        </w:rPr>
      </w:pPr>
      <w:r>
        <w:t>2. Ustala się dochody budżetu państwa związane z realizacja zadań z zakresu administracji rządowej oraz innych zadań zleconych odrębnymi ustawami, zgodnie z załącznikiem nr 6.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6.</w:t>
      </w:r>
      <w:r>
        <w:t> Określa się łączną kwotę planowanych przychodów 1 038 062,85 zł, i łączną kwotę planowanych rozchodów 603 301,01 zł, zgodnie z załącznikiem nr 7.</w:t>
      </w:r>
    </w:p>
    <w:p>
      <w:pPr>
        <w:suppressAutoHyphens w:val="1"/>
        <w:spacing w:lineRule="auto" w:line="276"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7.</w:t>
      </w:r>
      <w:r>
        <w:t> Ustala się zestawienie planowanych kwot dotacji udzielanych z budżetu jednostki samorządu terytorialnego: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dotacje dla jednostek sektora finansów publicznych 656 901,00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2) dotacje dla jednostek spoza sektora finansów publicznych 5 486 993,44 zł, zgodnie z załącznikiem nr 8.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8.</w:t>
      </w:r>
      <w:r>
        <w:t> Ustala się limit zobowiązań z tytułu zaciągniętych kredytów i pożyczek oraz emitowanych papierów wartościowych w kwocie 500 000,00 zł, w tym na: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pokrycie występującego w ciągu roku przejściowego deficytu budżetu JST w kwocie 500 000,00 zł;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9.</w:t>
      </w:r>
      <w:r>
        <w:t> Ustala się plan dochodów i wydatków dla wyodrębnionego rachunku dochodów własnych jednostki oświatowej: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dochody w kwocie 65 000,00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2) wydatki w kwocie 65 000,00 zł;</w:t>
      </w:r>
    </w:p>
    <w:p>
      <w:pPr>
        <w:suppressAutoHyphens w:val="1"/>
        <w:spacing w:lineRule="auto" w:line="276" w:after="200" w:beforeAutospacing="0" w:afterAutospacing="0"/>
        <w:ind w:left="426"/>
        <w:rPr>
          <w:rFonts w:ascii="Calibri" w:hAnsi="Calibri"/>
        </w:rPr>
      </w:pPr>
      <w:r>
        <w:t>zgodnie z załącznikiem nr 9.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10.</w:t>
      </w:r>
      <w:r>
        <w:t> Upoważnia się Burmistrza Miasta i Gminy do: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zaciągania kredytów i pożyczek na pokrycie występującego w ciągu roku przejściowego deficytu budżetu do wysokości 500 000,00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2) dokonywania zmian w budżecie polegających na przeniesieniach w planie wydatków między paragrafami i rozdziałami w ramach działu, w zakresie wydatków bieżących, łącznie z wydatkami na uposażenia i wynagrodzenia ze stosunku pracy;</w:t>
      </w:r>
    </w:p>
    <w:p>
      <w:pPr>
        <w:suppressAutoHyphens w:val="1"/>
        <w:spacing w:before="120" w:after="120" w:beforeAutospacing="0" w:afterAutospacing="0"/>
        <w:ind w:hanging="238" w:left="426"/>
        <w:rPr>
          <w:rFonts w:ascii="Calibri" w:hAnsi="Calibri"/>
        </w:rPr>
      </w:pPr>
      <w:r>
        <w:t>3) lokowania wolnych środków budżetowych na rachunkach w innych bankach;</w:t>
      </w:r>
    </w:p>
    <w:p>
      <w:pPr>
        <w:pStyle w:val="P8"/>
        <w:spacing w:lineRule="auto" w:line="276" w:before="120" w:after="120" w:beforeAutospacing="0" w:afterAutospacing="0"/>
        <w:ind w:hanging="260" w:left="426"/>
        <w:jc w:val="both"/>
        <w:rPr>
          <w:sz w:val="22"/>
        </w:rPr>
      </w:pPr>
      <w:r>
        <w:t>4) w</w:t>
      </w:r>
      <w:r>
        <w:rPr>
          <w:sz w:val="22"/>
        </w:rPr>
        <w:t xml:space="preserve"> celu realizacji zadań związanych z pomocą obywatelom Ukrainy w związku z konfliktem zbrojnym na terytorium tego państwa, upoważnia się Burmistrza, do:</w:t>
      </w:r>
    </w:p>
    <w:p>
      <w:pPr>
        <w:pStyle w:val="P8"/>
        <w:spacing w:before="120" w:after="120" w:beforeAutospacing="0" w:afterAutospacing="0"/>
        <w:ind w:hanging="238" w:left="452"/>
        <w:jc w:val="both"/>
        <w:rPr>
          <w:sz w:val="22"/>
        </w:rPr>
      </w:pPr>
      <w:r>
        <w:rPr>
          <w:sz w:val="22"/>
        </w:rPr>
        <w:t>a) dokonania zmian w planie dochodów i wydatków budżetu jednostki samorządu terytorialnego, w tym dokonywania przeniesień wydatków między działami klasyfikacji budżetowej,</w:t>
      </w:r>
    </w:p>
    <w:p>
      <w:pPr>
        <w:pStyle w:val="P8"/>
        <w:spacing w:lineRule="auto" w:line="276" w:beforeAutospacing="0" w:afterAutospacing="0"/>
        <w:ind w:hanging="238" w:left="426"/>
        <w:jc w:val="both"/>
        <w:rPr>
          <w:sz w:val="22"/>
        </w:rPr>
      </w:pPr>
      <w:r>
        <w:rPr>
          <w:sz w:val="22"/>
        </w:rPr>
        <w:t>b) dokonywania czynności, o których mowa w art. 258 ust. 1 pkt 2 i 3 ustawy z dnia 27 sierpnia 2009 r. o finansach publicznych,</w:t>
      </w:r>
    </w:p>
    <w:p>
      <w:pPr>
        <w:pStyle w:val="P9"/>
        <w:spacing w:lineRule="auto" w:line="276" w:before="120" w:after="120" w:beforeAutospacing="0" w:afterAutospacing="0"/>
        <w:ind w:hanging="238" w:left="426"/>
        <w:jc w:val="both"/>
      </w:pPr>
      <w:r>
        <w:t>c) dokonywania zmian w wieloletniej prognozie finansowej oraz w planie wydatków budżetu jednostki samorządu terytorialnego związanych z wprowadzeniem nowych inwestycji lub zakupów inwestycyjnych przez jednostkę, o ile zmiana ta nie pogorszy wyniku budżetu tej jednostki.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11.</w:t>
      </w:r>
      <w:r>
        <w:t> Ustala się dochody w kwocie 100 000,00 zł, z tytułu wydawania zezwoleń na sprzedaż napojów alkoholowych oraz wydatki w kwocie 100 000,00 zł, na realizację zadań określonych w gminnym programie profilaktyki i rozwiązywania problemów alkoholowych oraz przeciwdziałania narkomanii.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12.</w:t>
      </w:r>
      <w:r>
        <w:t> W budżecie tworzy się rezerwy:</w:t>
      </w:r>
    </w:p>
    <w:p>
      <w:pPr>
        <w:suppressAutoHyphens w:val="1"/>
        <w:spacing w:lineRule="auto" w:line="276" w:before="120" w:after="120" w:beforeAutospacing="0" w:afterAutospacing="0"/>
        <w:ind w:hanging="360" w:left="1135"/>
        <w:rPr>
          <w:rFonts w:ascii="Calibri" w:hAnsi="Calibri"/>
        </w:rPr>
      </w:pPr>
      <w:r>
        <w:rPr>
          <w:rFonts w:ascii="Calibri" w:hAnsi="Calibri"/>
        </w:rPr>
        <w:t>1)</w:t>
        <w:tab/>
      </w:r>
      <w:r>
        <w:t>ogólna w wysokości 115 000,00 zł;</w:t>
      </w:r>
    </w:p>
    <w:p>
      <w:pPr>
        <w:suppressAutoHyphens w:val="1"/>
        <w:spacing w:lineRule="auto" w:line="276" w:after="200" w:beforeAutospacing="0" w:afterAutospacing="0"/>
        <w:ind w:hanging="360" w:left="1135"/>
        <w:rPr>
          <w:rFonts w:ascii="Calibri" w:hAnsi="Calibri"/>
        </w:rPr>
      </w:pPr>
      <w:r>
        <w:rPr>
          <w:rFonts w:ascii="Calibri" w:hAnsi="Calibri"/>
        </w:rPr>
        <w:t>2)</w:t>
        <w:tab/>
      </w:r>
      <w:r>
        <w:t>celową w wysokości 85 000,00 zł, z przeznaczeniem na zarządzanie kryzysowe w wysokości 85 000,00 zł.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13.</w:t>
      </w:r>
      <w:r>
        <w:t>1. Jednostki pomocnicze prowadzą gospodarkę finansową w ramach budżetu.</w:t>
      </w:r>
    </w:p>
    <w:p>
      <w:pPr>
        <w:suppressAutoHyphens w:val="1"/>
        <w:spacing w:lineRule="auto" w:line="276" w:before="180" w:after="120" w:beforeAutospacing="0" w:afterAutospacing="0"/>
        <w:ind w:firstLine="426"/>
        <w:rPr>
          <w:rFonts w:ascii="Calibri" w:hAnsi="Calibri"/>
        </w:rPr>
      </w:pPr>
      <w:r>
        <w:t>2. Ustala się fundusz sołecki w formie zestawienia wydatków z podziałem kwot oraz określeniem przedsięwzięć do realizacji dla poszczególnych sołectw, zgodnie z załącznikiem nr 10.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14.</w:t>
      </w:r>
      <w:r>
        <w:t> Ustala się dochody z tytułu korzystania ze środowiska w kwocie 10 000,00 zł, i przeznacza się na wydatki związane z ochroną środowiska w kwocie 10 000,00 zł.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15.</w:t>
      </w:r>
      <w:r>
        <w:t> Ustala się dochody z tytułu opłat pobieranych za odpady w kwocie 1 600 000,00 zł, i przeznacza na wydatki związane z gospodarką odpadami w kwocie 1 900 813,62 zł.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16.</w:t>
      </w:r>
      <w:r>
        <w:t> Ustala się plan przychodów i kosztów Zakładu Usług Komunalnych:</w:t>
      </w:r>
    </w:p>
    <w:p>
      <w:pPr>
        <w:suppressAutoHyphens w:val="1"/>
        <w:spacing w:lineRule="auto" w:line="276" w:before="120" w:after="120" w:beforeAutospacing="0" w:afterAutospacing="0"/>
        <w:ind w:hanging="238" w:left="426"/>
        <w:rPr>
          <w:rFonts w:ascii="Calibri" w:hAnsi="Calibri"/>
        </w:rPr>
      </w:pPr>
      <w:r>
        <w:t>1) przychody w kwocie 2 013 581,00 zł;</w:t>
      </w:r>
    </w:p>
    <w:p>
      <w:pPr>
        <w:suppressAutoHyphens w:val="1"/>
        <w:spacing w:lineRule="auto" w:line="276" w:before="120" w:after="120" w:beforeAutospacing="0" w:afterAutospacing="0"/>
        <w:ind w:hanging="238" w:left="426"/>
      </w:pPr>
      <w:r>
        <w:t>2) koszty w kwocie 2 013 581,00 zł, zgodnie z załącznikiem nr 11.</w:t>
      </w:r>
    </w:p>
    <w:p>
      <w:pPr>
        <w:pStyle w:val="P8"/>
        <w:spacing w:before="180" w:after="120" w:beforeAutospacing="0" w:afterAutospacing="0"/>
        <w:ind w:firstLine="426"/>
        <w:jc w:val="both"/>
      </w:pPr>
      <w:r>
        <w:rPr>
          <w:b w:val="1"/>
        </w:rPr>
        <w:t>§ 17.</w:t>
      </w:r>
      <w:r>
        <w:t> Ustala się, że:</w:t>
      </w:r>
    </w:p>
    <w:p>
      <w:pPr>
        <w:suppressAutoHyphens w:val="1"/>
        <w:spacing w:lineRule="auto" w:line="276" w:before="120" w:after="120" w:beforeAutospacing="0" w:afterAutospacing="0"/>
        <w:ind w:hanging="360" w:left="548"/>
      </w:pPr>
      <w:r>
        <w:t>1)</w:t>
        <w:tab/>
        <w:t>uzyskane przez jednostki budżetowe Miasta i Gminy Górzno zwroty wydatków dokonywanych w tym samym roku budżetowym zmniejszają wykonanie wydatków w tym roku budżetowym;</w:t>
      </w:r>
    </w:p>
    <w:p>
      <w:pPr>
        <w:suppressAutoHyphens w:val="1"/>
        <w:spacing w:lineRule="auto" w:line="276" w:before="120" w:after="120" w:beforeAutospacing="0" w:afterAutospacing="0"/>
        <w:ind w:hanging="360" w:left="548"/>
      </w:pPr>
      <w:r>
        <w:t>2)</w:t>
        <w:tab/>
        <w:t>uzyskane przez jednostki budżetowe Miasta i Gminy Górzno zwroty wydatków dokonanych w poprzednich latach budżetowych są przyjmowane na dochody w roku, w którym dokonano zwrotu tych wydatków.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20.</w:t>
      </w:r>
      <w:r>
        <w:t> Wykonanie uchwały powierza się Burmistrzowi Miasta i Gminy Górzno.</w:t>
      </w:r>
    </w:p>
    <w:p>
      <w:pPr>
        <w:suppressAutoHyphens w:val="1"/>
        <w:spacing w:before="180" w:after="120" w:beforeAutospacing="0" w:afterAutospacing="0"/>
        <w:ind w:firstLine="426"/>
        <w:rPr>
          <w:rFonts w:ascii="Calibri" w:hAnsi="Calibri"/>
        </w:rPr>
      </w:pPr>
      <w:r>
        <w:rPr>
          <w:b w:val="1"/>
        </w:rPr>
        <w:t>§ 21.</w:t>
      </w:r>
      <w:r>
        <w:t> Uchwała wchodzi w życie z dniem 1 stycznia 2025 roku, podlega publikacji w Dzienniku Urzędowym Województwa Kujawsko-Pomorskiego.</w:t>
      </w:r>
    </w:p>
    <w:p>
      <w:pPr>
        <w:keepLines w:val="1"/>
        <w:spacing w:before="120" w:after="120" w:beforeAutospacing="0" w:afterAutospacing="0"/>
        <w:ind w:firstLine="340"/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560" w:after="560" w:beforeAutospacing="0" w:afterAutospacing="0"/>
              <w:jc w:val="center"/>
            </w:pPr>
            <w:r>
              <w:t>Przewodniczący Rady Miejskiej w Górznie</w:t>
              <w:br w:type="textWrapping"/>
            </w:r>
          </w:p>
          <w:p>
            <w:pPr>
              <w:spacing w:before="560" w:after="5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u w:val="none" w:color="000000"/>
              </w:rPr>
              <w:t>Adam Pobłocki</w:t>
            </w:r>
          </w:p>
        </w:tc>
      </w:tr>
    </w:tbl>
    <w:p>
      <w:pPr>
        <w:jc w:val="right"/>
        <w:rPr>
          <w:lang w:val="pl-PL" w:bidi="pl-PL" w:eastAsia="pl-PL"/>
        </w:rPr>
      </w:pPr>
    </w:p>
    <w:p>
      <w:pPr>
        <w:jc w:val="right"/>
      </w:pPr>
    </w:p>
    <w:p>
      <w:pPr>
        <w:jc w:val="righ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8">
    <w:nsid w:val="2E2364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9">
    <w:nsid w:val="7C1A9DE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0">
    <w:nsid w:val="1CE6111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1">
    <w:nsid w:val="3E53289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2">
    <w:nsid w:val="3DCEC89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3">
    <w:nsid w:val="0DB0AB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4">
    <w:nsid w:val="6412AEB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5">
    <w:nsid w:val="076100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6">
    <w:nsid w:val="0938C58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7">
    <w:nsid w:val="7703F59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8">
    <w:nsid w:val="5B9A99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9">
    <w:nsid w:val="1D56E92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0">
    <w:nsid w:val="11EC578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1">
    <w:nsid w:val="711EF73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2">
    <w:nsid w:val="5404A1C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3">
    <w:nsid w:val="25046D5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4">
    <w:nsid w:val="6A7628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5">
    <w:nsid w:val="339B9F4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6">
    <w:nsid w:val="1DFFBE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7">
    <w:nsid w:val="13EEF5A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8">
    <w:nsid w:val="6A91DD0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9">
    <w:nsid w:val="6316A4D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0">
    <w:nsid w:val="028B37D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1">
    <w:nsid w:val="10DA593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2">
    <w:nsid w:val="35E6D6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3">
    <w:nsid w:val="69F51D1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4">
    <w:nsid w:val="0EFD035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5">
    <w:nsid w:val="1C8EE89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6">
    <w:nsid w:val="5E564AA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paragraph" w:styleId="P8">
    <w:name w:val="Default"/>
    <w:basedOn w:val="P0"/>
    <w:next w:val="P8"/>
    <w:pPr>
      <w:jc w:val="left"/>
    </w:pPr>
    <w:rPr>
      <w:color w:val="000000"/>
      <w:sz w:val="24"/>
      <w:shd w:val="clear" w:color="auto" w:fill="auto"/>
    </w:rPr>
  </w:style>
  <w:style w:type="paragraph" w:styleId="P9">
    <w:name w:val="List Paragraph"/>
    <w:basedOn w:val="P0"/>
    <w:next w:val="P9"/>
    <w:pPr>
      <w:ind w:left="720"/>
      <w:contextualSpacing w:val="1"/>
      <w:jc w:val="left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AndrzejewskaM</cp:lastModifiedBy>
  <dcterms:modified xsi:type="dcterms:W3CDTF">2024-11-14T13:17:11Z</dcterms:modified>
  <cp:revision>123</cp:revision>
</cp:coreProperties>
</file>