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190AAE" Type="http://schemas.openxmlformats.org/officeDocument/2006/relationships/officeDocument" Target="/word/document.xml" /><Relationship Id="coreR55190AA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Podstawą waloryzacji górnych granic stawek opłaty targowej jest wskaźnik cen towarów i usług konsumpcyjnych określony w komunikacie Prezesa GUS-u ogłaszany w Dzienniku Urzędowym Rzeczpospolitej Polskiej „Monitor Polski”. Zgodnie z komunikatem Prezesa GUS-u z dnia 16 lipca 2024 r.(M.P. z 2024 r., poz. 645) wskaźnik cen towarów i usług w pierwszym półroczu 2024 r. w stosunku do pierwszego półrocza 2023 r. wyniósł 102,7 (wzrost cen o 2,7 %). W obwieszczeniu Ministra Finansów z dnia 25 lipca 2024 r. (M.P. z 2024 r. poz. 716) zrealizowano dyspozycję art. 20 ust. 2 ustawy z dnia 12 stycznia 1991 r. o podatkach i opłatach lokalnych (Dz.U. z 2023 r. poz. 70ze zm.) i ustalono górne granice stawek kwotowych podatków i opłat lokalnych na 2025 rok, w tym opłaty targowej do kwoty 20,00 zł dziennie. Zgodnie z art. 19 pkt. 1 lit. a ustawy z dnia 12 stycznia 1991 r. o podatkach i opłatach lokalnych (tj. Dz. U. z 2023 r. poz.70 ze zm.) Rada Miejska w Górznie wprowadza dzienną stawkę opłaty targowej.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2024-11-25T08:39:04Z</dcterms:created>
  <cp:lastModifiedBy>JaroszewskaM</cp:lastModifiedBy>
  <dcterms:modified xsi:type="dcterms:W3CDTF">2024-11-26T10:52:05Z</dcterms:modified>
  <cp:revision>4</cp:revision>
  <dc:subject>w sprawie opłaty targowej</dc:subject>
  <dc:title>Uchwała Nr ix/53/2024 z dnia 22 listopada 2024 r.</dc:title>
</cp:coreProperties>
</file>