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D365B2" Type="http://schemas.openxmlformats.org/officeDocument/2006/relationships/officeDocument" Target="/word/document.xml" /><Relationship Id="coreR7BD365B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art.21 ust.1 ustawy z dnia 8 marca 1990 r. o samorządzie gminnym (t.j. Dz.U. z 2024r. poz.1465 z późn.zm.) Rada gminy ze swojego grona może powoływać stałe i doraźne komisje do określonych zadań, ustalając przedmiot działania oraz skład osobowy.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2024-11-25T08:40:57Z</dcterms:created>
  <cp:lastModifiedBy>JaroszewskaM</cp:lastModifiedBy>
  <dcterms:modified xsi:type="dcterms:W3CDTF">2024-11-26T10:53:55Z</dcterms:modified>
  <cp:revision>3</cp:revision>
  <dc:subject>w sprawie zmiany Uchwały Nr III/13/2024 Rady Miejskiej w Górznie z dnia 6 czerwca 2024r. w sprawie ustalenia składów osobowych komisji stałych Rady Miejskiej w Górznie</dc:subject>
  <dc:title>Uchwała Nr IX/55/2024 z dnia 22 listopada 2024 r.</dc:title>
</cp:coreProperties>
</file>