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77B41A" Type="http://schemas.openxmlformats.org/officeDocument/2006/relationships/officeDocument" Target="/word/document.xml" /><Relationship Id="coreR7277B41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Stosownie do treści art. 39a ust. 3 ustawy z dnia 14 grudnia 2016 r. Prawo Oświatowe (Dz. U. z 2024 r. poz. 737, 854, 1562, 1635) stawkę za 1 kilometr przebiegu pojazdu określa rada gminy, w drodze uchwały, przy czym stawka ta nie może być niższa niż określona w przepisach wydanych na podstawie art. 34a ust. 2 ustawy z dnia 6 września 2001 r. o transporcie drogowym (Dz. U. 2024 r poz. 1544).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Poprzednia uchwała odnosiła się do stawek określonych Rozporządzeniem Ministra Infrastruktury z dnia 22 grudnia 2022 r. zmieniającego rozporządzenie w sprawie warunków ustalania oraz sposobu dokonywania zwrotu kosztów używania do celów służbowych samochodów osobowych, motocykli i motorowerów niebędących własnością pracodawcy (Dz.U. z 2023 r. poz. 5), nie określała jednak stawek kwotowo.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niniejszej uchwały konieczne jest w celu uregulowania obowiązujących przepisów poprzez określenie kwotowe stawek za 1 km przebiegu pojazdu uwzględnianych przy obliczaniu zwrotu rodzicom kosztów przewozu dzieci, młodzieży, uczniów niepełnosprawnych oraz ich rodziców.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2025-01-02T07:39:21Z</dcterms:created>
  <cp:lastModifiedBy>JaroszewskaM</cp:lastModifiedBy>
  <dcterms:modified xsi:type="dcterms:W3CDTF">2025-01-03T10:44:37Z</dcterms:modified>
  <cp:revision>3</cp:revision>
  <dc:subject>zmieniająca uchwałę w sprawie ustalenia stawki za 1 km przebiegu pojazdu, uwzględnianej przy obliczaniu zwrotu rodzicom kosztów przewozu dzieci, młodzieży, uczniów niepełnosprawnych oraz ich rodziców</dc:subject>
  <dc:title>Uchwała Nr xi/66/2024 z dnia 30 grudnia 2024 r.</dc:title>
</cp:coreProperties>
</file>