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7C7D108" Type="http://schemas.openxmlformats.org/officeDocument/2006/relationships/officeDocument" Target="/word/document.xml" /><Relationship Id="coreR57C7D108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1"/>
        <w:spacing w:lineRule="auto" w:line="360" w:before="120" w:after="120" w:beforeAutospacing="0" w:afterAutospacing="0"/>
        <w:ind w:firstLine="0" w:left="4535" w:right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Załącznik do zarządzenia Nr 99/2025</w:t>
        <w:br w:type="textWrapping"/>
        <w:t>Burmistrza Miasta i Gminy Górzno</w:t>
        <w:br w:type="textWrapping"/>
        <w:t>z dnia 31 marca 2025 r.</w:t>
      </w:r>
    </w:p>
    <w:p>
      <w:pPr>
        <w:keepNext w:val="1"/>
        <w:spacing w:lineRule="auto" w:line="240" w:before="0" w:after="480" w:beforeAutospacing="0" w:afterAutospacing="0"/>
        <w:ind w:firstLine="0" w:left="0" w:right="0"/>
        <w:jc w:val="center"/>
        <w:rPr>
          <w:rFonts w:ascii="Times New Roman" w:hAnsi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hAnsi="Times New Roman"/>
          <w:b w:val="1"/>
          <w:caps w:val="0"/>
          <w:sz w:val="22"/>
        </w:rPr>
        <w:t>PLAN KONTROLI NA ROK 2025</w:t>
      </w:r>
    </w:p>
    <w:tbl>
      <w:tblPr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left w:w="108" w:type="dxa"/>
          <w:right w:w="108" w:type="dxa"/>
        </w:tblCellMar>
      </w:tblPr>
      <w:tblGrid/>
      <w:tr>
        <w:tblPrEx>
          <w:tblW w:w="5000" w:type="pct"/>
          <w:tblBorders>
            <w:top w:val="single" w:sz="4" w:space="0" w:shadow="0" w:frame="0"/>
            <w:left w:val="single" w:sz="4" w:space="0" w:shadow="0" w:frame="0"/>
            <w:bottom w:val="single" w:sz="4" w:space="0" w:shadow="0" w:frame="0"/>
            <w:right w:val="single" w:sz="4" w:space="0" w:shadow="0" w:frame="0"/>
            <w:insideH w:val="single" w:sz="4" w:space="0" w:shadow="0" w:frame="0"/>
            <w:insideV w:val="single" w:sz="4" w:space="0" w:shadow="0" w:fram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L.p.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Nazwa kontrolowanej jednostki, podmiotu, referatu lub stanowiska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Zakres lub przedmiot kontroli</w:t>
            </w:r>
          </w:p>
        </w:tc>
        <w:tc>
          <w:tcPr>
            <w:tcW w:w="154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Planowany termin kontroli</w:t>
            </w:r>
          </w:p>
        </w:tc>
        <w:tc>
          <w:tcPr>
            <w:tcW w:w="15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b w:val="1"/>
              </w:rPr>
              <w:t>Kontrolujący (imię, nazwisko, stanowisko)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1020"/>
        </w:trPr>
        <w:tc>
          <w:tcPr>
            <w:tcW w:w="7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Referat IG – stanowisko ds. gospodarki odpadami i ochrony środowiska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Kontrola przeprowadzenia inwentaryzacji nieruchomości niezamieszkałych oraz weryfikacji deklaracji za gospodarowanie odpadami</w:t>
            </w:r>
          </w:p>
        </w:tc>
        <w:tc>
          <w:tcPr>
            <w:tcW w:w="154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II kwartał 2025r.</w:t>
            </w:r>
          </w:p>
        </w:tc>
        <w:tc>
          <w:tcPr>
            <w:tcW w:w="15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Sekretarz MiG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c>
          <w:tcPr>
            <w:tcW w:w="7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Referat IG – stanowisko ds. budownictwa, ochrony środowiska, planowania przestrzennego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Kontrola poprawności prowadzenia postępowań administracyjnych w zakresie spraw prowadzonych na stanowisku </w:t>
            </w:r>
          </w:p>
        </w:tc>
        <w:tc>
          <w:tcPr>
            <w:tcW w:w="154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III kwartał 2025r. </w:t>
            </w:r>
          </w:p>
        </w:tc>
        <w:tc>
          <w:tcPr>
            <w:tcW w:w="15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Sekretarz MiG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833"/>
        </w:trPr>
        <w:tc>
          <w:tcPr>
            <w:tcW w:w="7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Referat OR- stanowisko ds. kadr i organizacji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Kontrola poprawności prowadzenia akt osobowych i spraw pracowniczych </w:t>
            </w:r>
          </w:p>
        </w:tc>
        <w:tc>
          <w:tcPr>
            <w:tcW w:w="154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 xml:space="preserve">IV kwartał 2025r. </w:t>
            </w:r>
          </w:p>
        </w:tc>
        <w:tc>
          <w:tcPr>
            <w:tcW w:w="15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Sekretarz MiG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848"/>
        </w:trPr>
        <w:tc>
          <w:tcPr>
            <w:tcW w:w="7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Referat BF - stanowisko ds. księgowości i płac, ds. księgowości podatkowej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prawidłowość naliczania wynagrodzeń</w:t>
            </w:r>
          </w:p>
        </w:tc>
        <w:tc>
          <w:tcPr>
            <w:tcW w:w="154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III kwartał 2025r.</w:t>
            </w:r>
          </w:p>
        </w:tc>
        <w:tc>
          <w:tcPr>
            <w:tcW w:w="15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Skarbnik MiG</w:t>
            </w:r>
          </w:p>
        </w:tc>
      </w:tr>
      <w:tr>
        <w:tblPrEx>
          <w:tblW w:w="5000" w:type="pct"/>
          <w:tblLayout w:type="fixed"/>
          <w:tblCellMar>
            <w:left w:w="108" w:type="dxa"/>
            <w:right w:w="108" w:type="dxa"/>
          </w:tblCellMar>
        </w:tblPrEx>
        <w:trPr>
          <w:trHeight w:hRule="atLeast" w:val="973"/>
        </w:trPr>
        <w:tc>
          <w:tcPr>
            <w:tcW w:w="750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center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Gminny Ośrodek Pomocy Społecznej</w:t>
            </w:r>
          </w:p>
        </w:tc>
        <w:tc>
          <w:tcPr>
            <w:tcW w:w="310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prawidłowość naliczania wynagrodzeń</w:t>
            </w:r>
          </w:p>
        </w:tc>
        <w:tc>
          <w:tcPr>
            <w:tcW w:w="154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IV kwartał 2025r.</w:t>
            </w:r>
          </w:p>
        </w:tc>
        <w:tc>
          <w:tcPr>
            <w:tcW w:w="1575" w:type="dxa"/>
            <w:tcBorders>
              <w:top w:val="single" w:sz="4" w:space="0" w:shadow="0" w:frame="0"/>
              <w:left w:val="single" w:sz="4" w:space="0" w:shadow="0" w:frame="0"/>
              <w:bottom w:val="single" w:sz="4" w:space="0" w:shadow="0" w:frame="0"/>
              <w:right w:val="single" w:sz="4" w:space="0" w:shadow="0" w:frame="0"/>
            </w:tcBorders>
            <w:noWrap w:val="0"/>
            <w:textDirection w:val="lrTb"/>
            <w:vAlign w:val="top"/>
          </w:tcPr>
          <w:p>
            <w:pPr>
              <w:spacing w:before="0" w:after="0" w:beforeAutospacing="0" w:afterAutospacing="0"/>
              <w:jc w:val="left"/>
              <w:rPr>
                <w:rFonts w:ascii="Times New Roman" w:hAnsi="Times New Roman"/>
                <w:b w:val="0"/>
                <w:i w:val="0"/>
                <w:caps w:val="0"/>
                <w:strike w:val="0"/>
                <w:color w:val="auto"/>
                <w:sz w:val="22"/>
                <w:u w:val="none"/>
                <w:vertAlign w:val="baseline"/>
              </w:rPr>
            </w:pPr>
            <w:r>
              <w:t>Skarbnik MiG</w:t>
            </w:r>
          </w:p>
        </w:tc>
      </w:tr>
    </w:tbl>
    <w:p>
      <w:pPr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992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JasinskaA</dc:creator>
  <dcterms:created xsi:type="dcterms:W3CDTF">2025-04-01T15:19:42Z</dcterms:created>
  <cp:lastModifiedBy>Jasińska Agnieszka</cp:lastModifiedBy>
  <dcterms:modified xsi:type="dcterms:W3CDTF">2025-04-01T13:56:23Z</dcterms:modified>
  <cp:revision>5</cp:revision>
  <dc:subject>w sprawie zatwierdzenia planu kontroli zarządczej w 2025r.</dc:subject>
  <dc:title>Zarządzenie Nr 99/2025 z dnia 31 marca 2025 r.</dc:title>
</cp:coreProperties>
</file>