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8A76637" Type="http://schemas.openxmlformats.org/officeDocument/2006/relationships/officeDocument" Target="/word/document.xml" /><Relationship Id="coreR58A7663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ze śmiercią członka Rady Sołeckiej Czarny Bryńsk Pana Stefana Licznerskiego, konieczne jest przeprowadzenie wyborów uzupełniających na członka Rady Sołeckiej Czarny Bryńsk. Zgodnie z treścią § 18 ust. 1 Statutu Sołectwa wybory sołtysa lub rady sołeckiej przeprowadzone są w terminie określonym uchwałą rady. Mając powyższe na uwadze podjęcie uchwały jest niezbędne.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2025-04-29T11:37:11Z</dcterms:created>
  <cp:lastModifiedBy>JaroszewskaM</cp:lastModifiedBy>
  <dcterms:modified xsi:type="dcterms:W3CDTF">2025-04-29T09:37:15Z</dcterms:modified>
  <cp:revision>2</cp:revision>
  <dc:subject>w sprawie określenia terminu wyborów członka Rady Sołeckiej w Czarnym Bryńsku</dc:subject>
  <dc:title>Uchwała Nr XIV/90/2025 z dnia 29 kwietnia 2025 r.</dc:title>
</cp:coreProperties>
</file>