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D9E931A" Type="http://schemas.openxmlformats.org/officeDocument/2006/relationships/officeDocument" Target="/word/document.xml" /><Relationship Id="coreR2D9E931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Ustawa z dnia 11 lipca 2014 r. o petycjach (t.j. Dz. U. z 2018 r. poz. 870) określa zasady składania i rozpatrywania petycji oraz sposób postępowania organów w sprawach dotyczących petycji. Przedmiotem petycji może być żądanie, w szczególności, zmiany przepisów prawa, podjęcia rozstrzygnięcia lub innego działania w sprawie dotyczącej przedmiotu wnoszącego petycję, życia zbiorowego, lub wartości wymagających szczególnej ochrony w imię dobra wspólnego, mieszczących się w zakresie zadań i kompetencji adresata petycji. Petycja może być złożona w interesie: publicznym, podmiotu wnoszącego petycję lub podmiotu trzeciego, za jego zgodą.</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Ustawa w art. 9 ust. 2 stanowi, że petycja złożona do organu stanowiącego jednostki samorządu terytorialnego jest rozpatrywana przez ten organ. Jednocześnie ustawodawca w art. 18b ust. 1 ustawy z dnia 8 marca 1990 r. o samorządzie gminnym (t.j. Dz. U. z 2024 r. poz. 1465; zm.: Dz. U. z 2024 r. poz. 1572, poz. 1907 i poz. 1940) zdecydował, że organem wewnętrznym Rady uprawnionym do rozpatrzenia petycji i przygotowania propozycji stanowiska w sprawie jest Komisja Skarg, Wniosków i Petycji Rady Miejskiej.</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dniu 3 lutego 2025 roku wpłynęła petycja dotycząca w części pierwszej zmiany – aktualizacji Prawa Miejscowego w zakresie funkcjonowania 13 pomników przyrody tj. utworzenia uchwały lub uchwał Rady Miejskiej w Górznie w sprawie pomników przyrody znajdujących się na terenie Miasta i Gminy Górzno w celu dostosowania prawa miejscowego do aktualnych przepisów wynikających z ustawy o ochronie przyrody i wyeliminowania niejasności w zakresie sprawującego nadzór oraz w części drugiej dotycząca utworzenia dokumentu - raportu stanu, zauważonych potrzeb w zakresie ochrony pomnika przyrody lub w przyszłości pomników przyrody i corocznego lub półrocznego przedstawienia go Radzie Miejskiej w Górznie z uwzględnieniem stanu zdrowotnego, kompletności oznakowania, porządku wokół pomników przyrody.</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Przewodniczący Rady Miejskiej w Górznie pismem z dnia 5 marca 2025 r. przekazał petycję do Komisji Skarg, Wniosków i Petycji Rady Miejskiej w Górznie celem zajęcia stanowiska i przygotowania projektu uchwały rozstrzygającej zasadność petycji. Przewodniczący Komisji Skarg, Wniosków i Petycji pismem z dnia 21 marca 2025 roku zwrócił się do Burmistrza Miasta i Gminy Górzno z prośbą o udzielenie informacji oraz zajęcie stanowiska w sprawie będącej przedmiotem petycji umożliwiających zajęcie stanowiska przez Komisję Skarg, Wniosków i Petycji. Burmistrz Miasta i Gminy Górzno pismem z dnia 17 kwietnia 2025 r. złożył do Przewodniczącego Komisji Skarg, Wniosków i Petycji stosowne wyjaśnienia w przedmiotowej sprawie:</w:t>
      </w:r>
    </w:p>
    <w:p>
      <w:pPr>
        <w:keepNext w:val="0"/>
        <w:keepLines w:val="0"/>
        <w:spacing w:lineRule="auto" w:line="240" w:before="120" w:after="120" w:beforeAutospacing="0" w:afterAutospacing="0"/>
        <w:ind w:firstLine="227" w:left="283"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1"/>
          <w:caps w:val="0"/>
          <w:sz w:val="22"/>
          <w:vertAlign w:val="baseline"/>
        </w:rPr>
        <w:t xml:space="preserve">"W odpowiedzi na przekazane pismo znak: OR.0012.4.2025 z dnia 21.03.2025 r. dotyczące udzielenia wyjaśnień w sprawie petycji z dnia 03.02.2025 r. dotyczącej zmiany i aktualizacji Prawa Miejscowego w zakresie funkcjonowania 13 pomników przyrody na terenie Miasta i Gminy Górzno informuję, że w zakresie zmiany Prawa Miejscowego (punkt A) przekazana petycja jest zasadna. Referat Inwestycji i Gospodarki Komunalnej w Urzędzie Miasta i Gminy Górzno przygotuje stosowny projekt Uchwały Rady Miejskiej w Górznie. W chwili obecnej tut. urząd oczekuje na zatwierdzenie wprowadzenia zmian w centralnym Rejestrze Form Ochrony Przyrody (zwanym dalej CRFOP) dotyczących pomnika przyrody zarejestrowanego tamże pod kodem INSPIRE PL.ZIPOP.1393.PP.0402053.636 (tj. pomnik wieloobiektowy zlokalizowany na terenie działek nr 7065/4 i 62/1 w obrębie geodezyjnym Czarny Bryńsk, na terenie zielonej szkoły w miejscowości Czarny Bryńsk, obejmujący grupę dwóch drzew: 1 drzewo z gatunku Quercus robur – dąb szypułkowy i 1 drzewo z gatunku Picea abies – świerk pospolity). </w:t>
      </w:r>
    </w:p>
    <w:p>
      <w:pPr>
        <w:keepNext w:val="0"/>
        <w:keepLines w:val="0"/>
        <w:spacing w:lineRule="auto" w:line="240" w:before="120" w:after="120" w:beforeAutospacing="0" w:afterAutospacing="0"/>
        <w:ind w:firstLine="227" w:left="283"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1"/>
          <w:caps w:val="0"/>
          <w:strike w:val="0"/>
          <w:color w:val="000000"/>
          <w:sz w:val="22"/>
          <w:u w:val="none" w:color="000000"/>
          <w:vertAlign w:val="baseline"/>
        </w:rPr>
        <w:t xml:space="preserve">Działanie to ma związek z przyjętą w dniu 15 marca 2024 r. Uchwałą Nr LIV/311/2024 Rady Miejskiej w Górznie w sprawie zniesienia formy ochrony przyrody drzewa uznanego za pomnik przyrody (zwana dalej Uchwałą Rady Miejskiej w Górznie; t.j. Dz. U. Województwa Kujawsko-Pomorskiego z dnia 20 marca 2024 r. poz. 1789). Uchwała zniosła formę ochrony (pomnik przyrody) dla 1 drzewa z gatunku świerk pospolity (Picea abies) rosnącego na działce nr 62/1 w obrębie geodezyjnym Czarny Bryńsk, na terenie zielonej szkoły w Czarnym Bryńsku w związku z ustaleniem zagrożenia dla bezpieczeństwa istniejącej zabudowy oraz zagrożeniem dla zdrowia i życia osób przebywających w jego otoczeniu. W związku z powyższym należało dokonać zgłoszenia celem aktualizacji danych w CRFOP.Zgodnie z art. 113 ust. 1a pkt 3 ustawy z dnia 16 kwietnia 2004 r. o ochronie przyrody (zwana dalej uoop; t.j. Dz. U. z 2024 r. poz. 1478) Minister właściwy do spraw środowiska w drodze rozporządzenia określa sposób aktualizacji danych rejestru (CRFOP) oraz udostępniania danych zawartych w tym rejestrze. Owe zasady ustalono Rozporządzeniem Ministra Środowiska z dnia 11 września 2012 r. w sprawie centralnego rejestru form ochrony przyrody (zwane dalej Rozporządzeniem; t.j. Dz. U. z 2012 r. poz. 1080). </w:t>
      </w:r>
    </w:p>
    <w:p>
      <w:pPr>
        <w:keepNext w:val="0"/>
        <w:keepLines w:val="0"/>
        <w:spacing w:lineRule="auto" w:line="240" w:before="120" w:after="120" w:beforeAutospacing="0" w:afterAutospacing="0"/>
        <w:ind w:firstLine="227" w:left="283"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1"/>
          <w:caps w:val="0"/>
          <w:strike w:val="0"/>
          <w:color w:val="000000"/>
          <w:sz w:val="22"/>
          <w:u w:val="none" w:color="000000"/>
          <w:vertAlign w:val="baseline"/>
        </w:rPr>
        <w:t xml:space="preserve">Zgodnie z § 5 ust. 4 Rozporządzenia Generalny Dyrektor Ochrony Środowiska dokonuje wpisu do rejestru informacji, o których mowa w § 2 ust. 1, a tym samym informacji określonych w ust. 1 pkt. 5 tego artykułu, tj. tytuły innych istniejących aktów prawnych dotyczących utworzonej, ustanowionej albo wyznaczonej formy ochrony przyrody, wraz ze wskazaniem miejsca ich ogłoszenia. Takim aktem jest między innymi ww. Uchwała Rady Miejskiej w Górznie. Zgodnie z § 5 ust. 6 Rozporządzenia aktualizacji informacji może dokonać również rada gminy w zakresie swoich właściwości poprzez zamieszczenie ich w formularzu dostępnym na stronie internetowej Generalnej Dyrekcji Ochrony Środowiska. Z uwagi na brak aktualizacji danych w CRFOP w dniu 19 lutego 2025 roku tut. urząd (działając z ramienia Rady Miejskiej w Górznie) dokonał zgłoszenia zmian w opisywanym pomniku przyrody z podaniem ww. Uchwały Rady Miejskiej w Górznie i jej pozycji w Dzienniku Urzędowym Województwa Kujawsko-Pomorskiego. Zgłoszenie złożono poprzez wiadomość mailową z uwagi na brak możliwości przesłania danych poprzez ww. formularz na stronie Generalnej Dyrekcji Ochrony Środowiska. Na dzień udzielenia wyjaśnienia tut. urząd nie uzyskał potwierdzenia oraz oczekuje na wprowadzenie stosownych zmian. W świetle powyższego, aktualizacja Prawa Miejscowego w zakresie 13 pomników przyrody na terenie Miasta i Gminy Górzno powinna zostać wstrzymana do czasu wprowadzenia danych w CRFOP celem zgodności aktualizowanych już danych względem danych zawartych w planowanej uchwale. </w:t>
      </w:r>
    </w:p>
    <w:p>
      <w:pPr>
        <w:keepNext w:val="0"/>
        <w:keepLines w:val="0"/>
        <w:spacing w:lineRule="auto" w:line="240" w:before="120" w:after="120" w:beforeAutospacing="0" w:afterAutospacing="0"/>
        <w:ind w:firstLine="227" w:left="283"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1"/>
          <w:caps w:val="0"/>
          <w:strike w:val="0"/>
          <w:color w:val="000000"/>
          <w:sz w:val="22"/>
          <w:u w:val="none" w:color="000000"/>
          <w:vertAlign w:val="baseline"/>
        </w:rPr>
        <w:t xml:space="preserve">Mając jednak na uwadze zasadność opisywanej na wstępie pierwszej części petycji (punkt A), do końca 2025 roku zostanie przygotowany projekt Uchwały Rady Miejskiej w Górznie aktualizujący dane znajdujących się na terenie Miasta i Gminy Górzno pomników przyrody oraz dostosowujący zapisy do aktualnego prawa. </w:t>
      </w:r>
    </w:p>
    <w:p>
      <w:pPr>
        <w:keepNext w:val="0"/>
        <w:keepLines w:val="0"/>
        <w:spacing w:lineRule="auto" w:line="240" w:before="120" w:after="120" w:beforeAutospacing="0" w:afterAutospacing="0"/>
        <w:ind w:firstLine="227" w:left="283"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1"/>
          <w:caps w:val="0"/>
          <w:strike w:val="0"/>
          <w:color w:val="000000"/>
          <w:sz w:val="22"/>
          <w:u w:val="none" w:color="000000"/>
          <w:vertAlign w:val="baseline"/>
        </w:rPr>
        <w:t xml:space="preserve">Dodatkowo pragnę nadmienić, że Burmistrz Miasta i Gminy Górzno nie ma obowiązku wprowadzania systemu procedury corocznego informowania Rady Miejskiej w Górznie o stanie pomników przyrody na terenie Miasta i Gminy Górzno. Podkreślenia wymaga fakt, iż coroczny przegląd wszystkich skupisk pomników przyrody na ww. terenie przez uprawnionego do tego dendrologa wiąże się z bardzo dużymi kosztami. Rada Miejska w Górznie posiada wiedzę na temat stanu pomników przyrody, ponieważ w reakcji na przyjmowane zgłoszenia lub zauważone przez pracownika merytorycznego Urzędu Miasta i Gminy Górzno zagrożenia dla ich funkcjonowania tut. urząd podejmuje stosowne działania zapobiegawcze lub przygotowuje projekty uchwał w zakresie ich statutów. W związku powyższym część petycji dotycząca punktu B (tj. Utworzenie dokumentu – raport stanu, zauważonych potrzeb w zakresie ochrony pomnika przyrody lub w przyszłości pomników przyrody i corocznego lub półrocznego przedstawienia go Radzie Miejskiej w Górznie z uwzględnieniem stanu zdrowotnego, kompletności oznakowania, porządku wokół pomników przyrody) jest niezasadna." </w:t>
      </w:r>
    </w:p>
    <w:p>
      <w:pPr>
        <w:keepNext w:val="0"/>
        <w:keepLines w:val="0"/>
        <w:spacing w:lineRule="auto" w:line="240" w:before="120" w:after="120" w:beforeAutospacing="0" w:afterAutospacing="0"/>
        <w:ind w:firstLine="227" w:left="283"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Komisja Skarg, Wniosków i Petycji odbyła posiedzenie w dniu 28 kwietnia 2025 roku w następstwie czego wypracowała ostateczne stanowisko i poczyniła następujące ustalenia.</w:t>
      </w:r>
    </w:p>
    <w:p>
      <w:pPr>
        <w:keepNext w:val="0"/>
        <w:keepLines w:val="0"/>
        <w:spacing w:lineRule="auto" w:line="240" w:before="120" w:after="120" w:beforeAutospacing="0" w:afterAutospacing="0"/>
        <w:ind w:firstLine="227" w:left="283"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W części pierwszej (punkt A) dotyczącej zmiany - aktualizacji Prawa Miejscowego w zakresie funkcjonowania 13 pomników przyrody tj. utworzenia uchwały lub uchwał Rady Miejskiej w Górznie w sprawie pomników przyrody znajdujących się na terenie Miasta i Gminy Górzno w celu dostosowania prawa miejscowego do aktualnych przepisów wynikających z ustawy o ochronie przyrody i wyeliminowania niejasności w zakresie sprawującego nadzór Komisja Skarg, Wniosków i Petycji uznała petycję za zasadną. W części drugiej (punkt B) dotyczącej utworzenia dokumentu - raportu stanu, zauważonych potrzeb w zakresie ochrony pomnika przyrody lub w przyszłości pomników przyrody i corocznego lub półrocznego przedstawienia go Radzie Miejskiej w Górznie z uwzględnieniem stanu zdrowotnego, kompletności oznakowania, porządku wokół pomników przyrody Komisja Skarg, Wniosków i Petycji uznała petycję za bezzasadną.</w:t>
      </w:r>
    </w:p>
    <w:p>
      <w:pPr>
        <w:keepNext w:val="0"/>
        <w:keepLines w:val="0"/>
        <w:spacing w:lineRule="auto" w:line="240" w:before="120" w:after="120" w:beforeAutospacing="0" w:afterAutospacing="0"/>
        <w:ind w:firstLine="227" w:left="283"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Po zapoznaniu się z powyższymi ustaleniami, Rada Miejska w Górznie podziela stanowisko Komisji Skarg, Wniosków i Petycji dotyczące sposobu rozpatrzenia przedmiotowej petycji i uznaje, petycję w części pierwszej (punkt A) dotyczącej zmiany - aktualizacji Prawa Miejscowego w zakresie funkcjonowania 13 pomników przyrody tj. utworzenia uchwały lub uchwał Rady Miejskiej w Górznie w sprawie pomników przyrody znajdujących się na terenie Miasta i Gminy Górzno w celu dostosowania prawa miejscowego do aktualnych przepisów wynikających z ustawy o ochronie przyrody i wyeliminowania niejasności w zakresie sprawującego nadzór za zasadną, natomiast w części drugiej (punkt B) dotyczącej utworzenia dokumentu - raportu stanu, zauważonych potrzeb w zakresie ochrony pomnika przyrody lub w przyszłości pomników przyrody i corocznego lub półrocznego przedstawienia go Radzie Miejskiej w Górznie z uwzględnieniem stanu zdrowotnego, kompletności oznakowania, porządku wokół pomników przyrody za bezzasadną. Niniejsza uchwała wraz z jej uzasadnieniem stanowią zawiadomienie o sposobie załatwienia petycji w rozumieniu art. 13 ustawy z dnia 11 lipca 2014 r. o petycjach (t.j. Dz. U. z 2018 r. poz. 870). Poucza się wnoszącego petycję o treści art. 13 § 2 ustawy, zgodnie z którym sposób załatwienia petycji nie może być przedmiotem skargi.</w:t>
      </w: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JaroszewskaM</dc:creator>
  <dcterms:created xsi:type="dcterms:W3CDTF">2025-04-29T11:38:22Z</dcterms:created>
  <cp:lastModifiedBy>JaroszewskaM</cp:lastModifiedBy>
  <dcterms:modified xsi:type="dcterms:W3CDTF">2025-04-29T09:38:27Z</dcterms:modified>
  <cp:revision>2</cp:revision>
  <dc:subject>w sprawie rozpatrzenia petycji z dnia 1 lutego 2025 roku</dc:subject>
  <dc:title>Uchwała Nr XIV/91/2025 z dnia 29 kwietnia 2025 r.</dc:title>
</cp:coreProperties>
</file>