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36D119E" Type="http://schemas.openxmlformats.org/officeDocument/2006/relationships/officeDocument" Target="/word/document.xml" /><Relationship Id="coreR336D119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Zmiany w uchwale wynikają z potrzeby skonsolidowania wszystkich wzorów deklaracji w jednej uchwale. Zgodnie z art. 6n. rada gminy, uwzględniając konieczność zapewnienia prawidłowego obliczenia wysokości opłaty za gospodarowanie odpadami komunalnymi oraz ułatwienia składania deklaracji, określi, w drodze uchwały stanowiącej akt prawa miejscowego m.in. wzór deklaracji o wysokości opłaty za gospodarowanie odpadami komunalnymi składanej przez właścicieli nieruchomości oraz warunki i tryb składania deklaracji za pomocą środków komunikacji elektronicznej.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2025-04-29T11:43:55Z</dcterms:created>
  <cp:lastModifiedBy>JaroszewskaM</cp:lastModifiedBy>
  <dcterms:modified xsi:type="dcterms:W3CDTF">2025-04-29T09:46:04Z</dcterms:modified>
  <cp:revision>3</cp:revision>
  <dc:subject>w sprawie  zmiany uchwały nr XVI/82/2020 z dnia 29 czerwca 2020  r. w sprawie wzorów deklaracji o wysokości opłaty za gospodarowanie odpadami komunalnymi składanych przez właścicieli nieruchomości położonych w Mieście i Gminie Górzno</dc:subject>
  <dc:title>Uchwała Nr XIV/94/2025 z dnia 29 kwietnia 2025 r.</dc:title>
</cp:coreProperties>
</file>