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004941F" Type="http://schemas.openxmlformats.org/officeDocument/2006/relationships/officeDocument" Target="/word/document.xml" /><Relationship Id="coreR2004941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72 ust. 1 Karty Nauczyciela (Dz.U. z 2024 r. poz. 1465 ze zm.), organ prowadzący szkołę lub placówkę może przeznaczyć środki finansowe na pomoc zdrowotną dla nauczycieli, będących w stanie uzasadnionej potrzeby wynikającej z ich stanu zdrowia. Wydatkowanie tych środków powinno następować na podstawie regulaminu ustalonego przez organ prowadzący, po uzgodnieniu ze związkami zawodowymi.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Opracowanie regulaminu jest niezbędne do określenia rodzajów świadczeń przyznawanych w ramach pomocy zdrowotnej dla nauczycieli oraz warunków i sposobu ich przyznawania.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Mając na uwadze powyższe konieczne jest podjęcie uchwały.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2025-04-29T11:48:21Z</dcterms:created>
  <cp:lastModifiedBy>JaroszewskaM</cp:lastModifiedBy>
  <dcterms:modified xsi:type="dcterms:W3CDTF">2025-04-29T09:49:23Z</dcterms:modified>
  <cp:revision>2</cp:revision>
  <dc:subject>w sprawie przyjęcia Regulaminu określającego rodzaje świadczeń przyznawanych w ramach pomocy zdrowotnej dla nauczycieli oraz warunków i sposobu ich przyznawania</dc:subject>
  <dc:title>Uchwała Nr XIV/96/2025 z dnia 29 kwietnia 2025 r.</dc:title>
</cp:coreProperties>
</file>