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F2017D7" Type="http://schemas.openxmlformats.org/officeDocument/2006/relationships/officeDocument" Target="/word/document.xml" /><Relationship Id="coreR3F2017D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Regulamin określający rodzaje świadczeń przyznawanych w ramach pomocy zdrowotnej dla nauczycieli oraz warunki i sposoby ich przyznawania</w:t>
      </w: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§ 1.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Niniejszy regulamin dotyczy pomocy zdrowotnej dla nauczycieli, o której mowa w art. 72 ustawy z dnia 26 stycznia 1982 r. – Karta Nauczyciela (tj. Dz. U. z 2024 r. poz. 986 z późn. zm.), dla których organem prowadzącym jest Miasto i Gmina Górzno, zwanej dalej „pomocą zdrowotną”.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Regulamin określa:</w:t>
      </w:r>
    </w:p>
    <w:p>
      <w:pPr>
        <w:pStyle w:val="P1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rodzaje świadczeń przyznawanych w ramach pomocy zdrowotnej dla nauczycieli;</w:t>
      </w:r>
    </w:p>
    <w:p>
      <w:pPr>
        <w:pStyle w:val="P1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warunki przyznawania świadczeń w ramach pomocy zdrowotnej dla nauczycieli;</w:t>
      </w:r>
    </w:p>
    <w:p>
      <w:pPr>
        <w:pStyle w:val="P1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sposób przyznawania świadczeń w ramach pomocy zdrowotnej.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Ilekroć w regulaminie jest mowa o:</w:t>
      </w:r>
    </w:p>
    <w:p>
      <w:pPr>
        <w:pStyle w:val="P1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organie prowadzącym – należy przez to rozumieć Miasto i Gminę Górzno;</w:t>
      </w:r>
    </w:p>
    <w:p>
      <w:pPr>
        <w:pStyle w:val="P1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Burmistrzu – należy przez to rozumieć Burmistrza Miasta i Gminy Górzno; </w:t>
      </w:r>
    </w:p>
    <w:p>
      <w:pPr>
        <w:pStyle w:val="P1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wniosku – należy przez to rozumieć wniosek o przyznanie pomocy zdrowotnej dla nauczycieli;</w:t>
      </w:r>
    </w:p>
    <w:p>
      <w:pPr>
        <w:pStyle w:val="P1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świadczeniu – należy przez to rozumieć świadczenie finansowe przyznawane w ramach pomocy zdrowotnej dla nauczycieli;</w:t>
      </w:r>
    </w:p>
    <w:p>
      <w:pPr>
        <w:pStyle w:val="P1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decyzji – należy przez to rozumieć formę pisemną w sprawie przyznania pomocy zdrowotnej, niebędącą decyzją administracyjną w rozumieniu przepisów ustawy z dnia 14 czerwca 1960 r. Kodeks Postępowania Administracyjnego  (Dz. U. z 2024 r. poz. 572 z późn. zm).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§ 2.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Pomoc zdrowotna może być udzielona nauczycielowi raz w roku, w formie jednorazowego, bezzwrotnego świadczenia pieniężnego, jako refundacja całkowita bądź częściowa poniesionych przez nauczyciela wydatków związanych z:</w:t>
      </w:r>
    </w:p>
    <w:p>
      <w:pPr>
        <w:pStyle w:val="P1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chorobą (nieuleczalną, przewlekłą); </w:t>
      </w:r>
    </w:p>
    <w:p>
      <w:pPr>
        <w:pStyle w:val="P1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długotrwałym leczeniem specjalistycznym; </w:t>
      </w:r>
    </w:p>
    <w:p>
      <w:pPr>
        <w:pStyle w:val="P1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rehabilitacją.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Refundacji nie podlegają:</w:t>
      </w:r>
    </w:p>
    <w:p>
      <w:pPr>
        <w:pStyle w:val="P13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koszty związane z leczeniem stomatologicznym, ortodontycznym i protetycznym w stomatologii;</w:t>
      </w:r>
    </w:p>
    <w:p>
      <w:pPr>
        <w:pStyle w:val="P13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koszt zakupu szkieł i oprawek okularów;</w:t>
      </w:r>
    </w:p>
    <w:p>
      <w:pPr>
        <w:pStyle w:val="P13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koszt zakupu leków stosowanych e leczeniu infekcji sezonowych; </w:t>
      </w:r>
    </w:p>
    <w:p>
      <w:pPr>
        <w:pStyle w:val="P13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koszty zakupu suplementów diety; </w:t>
      </w:r>
    </w:p>
    <w:p>
      <w:pPr>
        <w:pStyle w:val="P13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koszty poniesione w związku z leczeniem sanatoryjnym;</w:t>
      </w:r>
    </w:p>
    <w:p>
      <w:pPr>
        <w:pStyle w:val="P13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koszty poniesione w związku z wykonaniem zabiegów z zakresu medycyny estetycznej.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§ </w:t>
      </w:r>
      <w:r>
        <w:rPr>
          <w:rFonts w:ascii="Times New Roman" w:hAnsi="Times New Roman"/>
          <w:b w:val="1"/>
          <w:sz w:val="24"/>
          <w:lang w:val="pl-PL" w:bidi="pl-PL" w:eastAsia="pl-PL"/>
        </w:rPr>
        <w:t>3</w:t>
      </w:r>
      <w:r>
        <w:rPr>
          <w:rFonts w:ascii="Times New Roman" w:hAnsi="Times New Roman"/>
          <w:sz w:val="24"/>
        </w:rPr>
        <w:t>. 1. Warunkiem przyznania pomocy zdrowotnej jest złożenie przez nauczyciela wniosku.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Do wniosku należy dołączyć:</w:t>
      </w:r>
    </w:p>
    <w:p>
      <w:pPr>
        <w:pStyle w:val="P13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aktualne zaświadczenie, wystawione przez lekarza rodzinnego lub lekarza specjalistę, potwierdzające leczenie związane z przewlekłą lub ciężką chorobą, konieczność zakupu wyrobów medycznych, stosowania sprzętu rehabilitacyjnego ( wystawione nie wcześniej niż 3 miesiące przed złożeniem wniosku);</w:t>
      </w:r>
    </w:p>
    <w:p>
      <w:pPr>
        <w:pStyle w:val="P13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dokumenty imienne (rachunki, faktury) potwierdzające poniesione koszty leczenia za okres do 12 miesięcy przed złożeniem wniosku;</w:t>
      </w:r>
    </w:p>
    <w:p>
      <w:pPr>
        <w:pStyle w:val="P13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oświadczenie o średnich dochodach brutto w przeliczeniu na jednego członka rodziny, osiągniętych w ostatnich trzech miesiącach poprzedzających okres składania wniosku- należy ująć dochód członków rodziny (z wszystkich źródeł) pozostających we wspólnym gospodarstwie domowym.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§ </w:t>
      </w:r>
      <w:r>
        <w:rPr>
          <w:rFonts w:ascii="Times New Roman" w:hAnsi="Times New Roman"/>
          <w:b w:val="1"/>
          <w:sz w:val="24"/>
          <w:lang w:val="pl-PL" w:bidi="pl-PL" w:eastAsia="pl-PL"/>
        </w:rPr>
        <w:t>4</w:t>
      </w:r>
      <w:r>
        <w:rPr>
          <w:rFonts w:ascii="Times New Roman" w:hAnsi="Times New Roman"/>
          <w:sz w:val="24"/>
        </w:rPr>
        <w:t xml:space="preserve">.  Wnioski o przyznanie pomocy zdrowotnej należy składać w sekretariacie Urzędu Miasta i Gminy Górzno, ul. Rynek 1, 87-320 Górzno osobiście lub drogą pocztową. W przypadku korespondencji pocztowej decyduje data wpływu do urzędu.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§ </w:t>
      </w:r>
      <w:r>
        <w:rPr>
          <w:rFonts w:ascii="Times New Roman" w:hAnsi="Times New Roman"/>
          <w:b w:val="1"/>
          <w:sz w:val="24"/>
          <w:lang w:val="pl-PL" w:bidi="pl-PL" w:eastAsia="pl-PL"/>
        </w:rPr>
        <w:t>5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Ustala się następujące terminy składania wniosków:</w:t>
      </w:r>
    </w:p>
    <w:p>
      <w:pPr>
        <w:pStyle w:val="P13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31 maja danego roku;</w:t>
      </w:r>
    </w:p>
    <w:p>
      <w:pPr>
        <w:pStyle w:val="P13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31 października danego roku.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§ </w:t>
      </w:r>
      <w:r>
        <w:rPr>
          <w:rFonts w:ascii="Times New Roman" w:hAnsi="Times New Roman"/>
          <w:b w:val="1"/>
          <w:sz w:val="24"/>
          <w:lang w:val="pl-PL" w:bidi="pl-PL" w:eastAsia="pl-PL"/>
        </w:rPr>
        <w:t>6</w:t>
      </w:r>
      <w:r>
        <w:rPr>
          <w:rFonts w:ascii="Times New Roman" w:hAnsi="Times New Roman"/>
          <w:sz w:val="24"/>
        </w:rPr>
        <w:t>. Wnioski rozpatrywane będą dwa razy do roku w następujących terminach:</w:t>
      </w:r>
    </w:p>
    <w:p>
      <w:pPr>
        <w:pStyle w:val="P13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30 czerwca danego roku;</w:t>
      </w:r>
    </w:p>
    <w:p>
      <w:pPr>
        <w:pStyle w:val="P13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30 listopada danego roku.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§ </w:t>
      </w:r>
      <w:r>
        <w:rPr>
          <w:rFonts w:ascii="Times New Roman" w:hAnsi="Times New Roman"/>
          <w:b w:val="1"/>
          <w:sz w:val="24"/>
          <w:lang w:val="pl-PL" w:bidi="pl-PL" w:eastAsia="pl-PL"/>
        </w:rPr>
        <w:t>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pl-PL" w:bidi="pl-PL" w:eastAsia="pl-PL"/>
        </w:rPr>
        <w:t>1.</w:t>
      </w:r>
      <w:r>
        <w:rPr>
          <w:rFonts w:ascii="Times New Roman" w:hAnsi="Times New Roman"/>
          <w:sz w:val="24"/>
        </w:rPr>
        <w:t xml:space="preserve">W szczególnie uzasadnionych przypadkach pomoc zdrowotna może być przyznana uprawnionemu bez zachowania terminów, o których mowa w § </w:t>
      </w:r>
      <w:r>
        <w:rPr>
          <w:rFonts w:ascii="Times New Roman" w:hAnsi="Times New Roman"/>
          <w:sz w:val="24"/>
          <w:lang w:val="pl-PL" w:bidi="pl-PL" w:eastAsia="pl-PL"/>
        </w:rPr>
        <w:t>5</w:t>
      </w:r>
      <w:r>
        <w:rPr>
          <w:rFonts w:ascii="Times New Roman" w:hAnsi="Times New Roman"/>
          <w:sz w:val="24"/>
        </w:rPr>
        <w:t xml:space="preserve"> oraz § </w:t>
      </w:r>
      <w:r>
        <w:rPr>
          <w:rFonts w:ascii="Times New Roman" w:hAnsi="Times New Roman"/>
          <w:sz w:val="24"/>
          <w:lang w:val="pl-PL" w:bidi="pl-PL" w:eastAsia="pl-PL"/>
        </w:rPr>
        <w:t>6</w:t>
      </w:r>
      <w:r>
        <w:rPr>
          <w:rFonts w:ascii="Times New Roman" w:hAnsi="Times New Roman"/>
          <w:sz w:val="24"/>
        </w:rPr>
        <w:t xml:space="preserve">. </w:t>
      </w:r>
    </w:p>
    <w:p>
      <w:pPr>
        <w:rPr>
          <w:rFonts w:ascii="Times New Roman" w:hAnsi="Times New Roman"/>
          <w:sz w:val="24"/>
          <w:lang w:val="pl-PL" w:bidi="pl-PL" w:eastAsia="pl-PL"/>
        </w:rPr>
      </w:pPr>
      <w:r>
        <w:rPr>
          <w:rFonts w:ascii="Times New Roman" w:hAnsi="Times New Roman"/>
          <w:sz w:val="24"/>
          <w:lang w:val="pl-PL" w:bidi="pl-PL" w:eastAsia="pl-PL"/>
        </w:rPr>
        <w:t>2. Zdarzenia, o których mowa w ust. 1 obejmują:</w:t>
      </w:r>
    </w:p>
    <w:p>
      <w:pPr>
        <w:spacing w:lineRule="auto" w:line="240" w:before="0" w:after="0" w:beforeAutospacing="0" w:afterAutospacing="0"/>
        <w:rPr>
          <w:rFonts w:ascii="Times New Roman" w:hAnsi="Times New Roman"/>
          <w:sz w:val="24"/>
          <w:lang w:val="pl-PL" w:bidi="pl-PL" w:eastAsia="pl-PL"/>
        </w:rPr>
      </w:pPr>
      <w:r>
        <w:rPr>
          <w:rFonts w:ascii="Times New Roman" w:hAnsi="Times New Roman"/>
          <w:sz w:val="24"/>
          <w:lang w:val="pl-PL" w:bidi="pl-PL" w:eastAsia="pl-PL"/>
        </w:rPr>
        <w:t xml:space="preserve">        a) nagłą chorobę;</w:t>
      </w:r>
    </w:p>
    <w:p>
      <w:pPr>
        <w:spacing w:lineRule="auto" w:line="240" w:before="0" w:after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l-PL" w:bidi="pl-PL" w:eastAsia="pl-PL"/>
        </w:rPr>
        <w:t xml:space="preserve">        b) kosztowną operację (zabieg).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§ </w:t>
      </w:r>
      <w:r>
        <w:rPr>
          <w:rFonts w:ascii="Times New Roman" w:hAnsi="Times New Roman"/>
          <w:b w:val="1"/>
          <w:sz w:val="24"/>
          <w:lang w:val="pl-PL" w:bidi="pl-PL" w:eastAsia="pl-PL"/>
        </w:rPr>
        <w:t>8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Wnioski o przyznanie pomocy zdrowotnej rozpatruje Burmistrz Miasta i Gminy Górzno.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Przy rozpatrywaniu wniosków o udzielenie pomocy zdrowotnej bierze się pod uwagę:</w:t>
      </w:r>
    </w:p>
    <w:p>
      <w:pPr>
        <w:pStyle w:val="P13"/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liczbę wniosków o przyznanie pomocy zdrowotnej złożonych w danym roku; </w:t>
      </w:r>
    </w:p>
    <w:p>
      <w:pPr>
        <w:pStyle w:val="P13"/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wysokość udokumentowanych, poniesionych przez nauczyciela kosztów leczenia; </w:t>
      </w:r>
    </w:p>
    <w:p>
      <w:pPr>
        <w:pStyle w:val="P13"/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sytuację zdrowotną nauczyciela;</w:t>
      </w:r>
    </w:p>
    <w:p>
      <w:pPr>
        <w:pStyle w:val="P13"/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sytuację materialną nauczyciela.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Wypłata przyznanego świadczenia dokonywana jest na konto bankowe nauczyciela za pośrednictwem szkoły, w której nauczyciel jest lub był zatrudniony przed przejściem na emeryturę, rentę lub świadczenie kompensacyjne.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O podjętej decyzji zawiadamia się nauczyciela w formie pisemnej. Od decyzji, o której mowa w zdaniu pierwszym, brak jest trybu odwoławczego.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§ </w:t>
      </w:r>
      <w:r>
        <w:rPr>
          <w:rFonts w:ascii="Times New Roman" w:hAnsi="Times New Roman"/>
          <w:b w:val="1"/>
          <w:sz w:val="24"/>
          <w:lang w:val="pl-PL" w:bidi="pl-PL" w:eastAsia="pl-PL"/>
        </w:rPr>
        <w:t>9</w:t>
      </w:r>
      <w:r>
        <w:rPr>
          <w:rFonts w:ascii="Times New Roman" w:hAnsi="Times New Roman"/>
          <w:sz w:val="24"/>
        </w:rPr>
        <w:t xml:space="preserve">. Świadczenie finansowe pomocy zdrowotnej nie ma charakteru roszczeniowego. Złożenie wniosku nie jest jednoznaczne z przyznaniem świadczenia. </w:t>
      </w:r>
    </w:p>
    <w:sect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4EC07FA"/>
    <w:multiLevelType w:val="hybridMultilevel"/>
    <w:lvl w:ilvl="0" w:tplc="2B860A4E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75D1867"/>
    <w:multiLevelType w:val="hybridMultilevel"/>
    <w:lvl w:ilvl="0" w:tplc="0415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AA76006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5CB4ED4"/>
    <w:multiLevelType w:val="hybridMultilevel"/>
    <w:lvl w:ilvl="0" w:tplc="0415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76E7ABB"/>
    <w:multiLevelType w:val="hybridMultilevel"/>
    <w:lvl w:ilvl="0" w:tplc="04150017">
      <w:start w:val="1"/>
      <w:numFmt w:val="lowerLetter"/>
      <w:suff w:val="tab"/>
      <w:lvlText w:val="%1)"/>
      <w:lvlJc w:val="left"/>
      <w:pPr>
        <w:ind w:hanging="360" w:left="78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50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22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94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6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8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10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82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540"/>
      </w:pPr>
      <w:rPr/>
    </w:lvl>
  </w:abstractNum>
  <w:abstractNum w:abstractNumId="5">
    <w:nsid w:val="26413925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7B91CC1"/>
    <w:multiLevelType w:val="multilevel"/>
    <w:lvl w:ilvl="0">
      <w:start w:val="1"/>
      <w:numFmt w:val="decimal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ind w:hanging="360" w:left="720"/>
      </w:pPr>
      <w:rPr/>
    </w:lvl>
    <w:lvl w:ilvl="2">
      <w:start w:val="1"/>
      <w:numFmt w:val="lowerRoman"/>
      <w:suff w:val="tab"/>
      <w:lvlText w:val="%3)"/>
      <w:lvlJc w:val="left"/>
      <w:pPr>
        <w:ind w:hanging="360" w:left="1080"/>
      </w:pPr>
      <w:rPr/>
    </w:lvl>
    <w:lvl w:ilvl="3">
      <w:start w:val="1"/>
      <w:numFmt w:val="decimal"/>
      <w:suff w:val="tab"/>
      <w:lvlText w:val="(%4)"/>
      <w:lvlJc w:val="left"/>
      <w:pPr>
        <w:ind w:hanging="360" w:left="1440"/>
      </w:pPr>
      <w:rPr/>
    </w:lvl>
    <w:lvl w:ilvl="4">
      <w:start w:val="1"/>
      <w:numFmt w:val="lowerLetter"/>
      <w:suff w:val="tab"/>
      <w:lvlText w:val="(%5)"/>
      <w:lvlJc w:val="left"/>
      <w:pPr>
        <w:ind w:hanging="360" w:left="1800"/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</w:pPr>
      <w:rPr/>
    </w:lvl>
  </w:abstractNum>
  <w:abstractNum w:abstractNumId="7">
    <w:nsid w:val="2D972B08"/>
    <w:multiLevelType w:val="multilevel"/>
    <w:lvl w:ilvl="0">
      <w:start w:val="1"/>
      <w:numFmt w:val="decimal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ind w:hanging="360" w:left="720"/>
      </w:pPr>
      <w:rPr/>
    </w:lvl>
    <w:lvl w:ilvl="2">
      <w:start w:val="1"/>
      <w:numFmt w:val="lowerRoman"/>
      <w:suff w:val="tab"/>
      <w:lvlText w:val="%3)"/>
      <w:lvlJc w:val="left"/>
      <w:pPr>
        <w:ind w:hanging="360" w:left="1080"/>
      </w:pPr>
      <w:rPr/>
    </w:lvl>
    <w:lvl w:ilvl="3">
      <w:start w:val="1"/>
      <w:numFmt w:val="decimal"/>
      <w:suff w:val="tab"/>
      <w:lvlText w:val="(%4)"/>
      <w:lvlJc w:val="left"/>
      <w:pPr>
        <w:ind w:hanging="360" w:left="1440"/>
      </w:pPr>
      <w:rPr/>
    </w:lvl>
    <w:lvl w:ilvl="4">
      <w:start w:val="1"/>
      <w:numFmt w:val="lowerLetter"/>
      <w:suff w:val="tab"/>
      <w:lvlText w:val="(%5)"/>
      <w:lvlJc w:val="left"/>
      <w:pPr>
        <w:ind w:hanging="360" w:left="1800"/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</w:pPr>
      <w:rPr/>
    </w:lvl>
  </w:abstractNum>
  <w:abstractNum w:abstractNumId="8">
    <w:nsid w:val="372415D7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3A82536D"/>
    <w:multiLevelType w:val="multilevel"/>
    <w:lvl w:ilvl="0">
      <w:start w:val="1"/>
      <w:numFmt w:val="decimal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ind w:hanging="360" w:left="720"/>
      </w:pPr>
      <w:rPr/>
    </w:lvl>
    <w:lvl w:ilvl="2">
      <w:start w:val="1"/>
      <w:numFmt w:val="lowerRoman"/>
      <w:suff w:val="tab"/>
      <w:lvlText w:val="%3)"/>
      <w:lvlJc w:val="left"/>
      <w:pPr>
        <w:ind w:hanging="360" w:left="1080"/>
      </w:pPr>
      <w:rPr/>
    </w:lvl>
    <w:lvl w:ilvl="3">
      <w:start w:val="1"/>
      <w:numFmt w:val="decimal"/>
      <w:suff w:val="tab"/>
      <w:lvlText w:val="(%4)"/>
      <w:lvlJc w:val="left"/>
      <w:pPr>
        <w:ind w:hanging="360" w:left="1440"/>
      </w:pPr>
      <w:rPr/>
    </w:lvl>
    <w:lvl w:ilvl="4">
      <w:start w:val="1"/>
      <w:numFmt w:val="lowerLetter"/>
      <w:suff w:val="tab"/>
      <w:lvlText w:val="(%5)"/>
      <w:lvlJc w:val="left"/>
      <w:pPr>
        <w:ind w:hanging="360" w:left="1800"/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</w:pPr>
      <w:rPr/>
    </w:lvl>
  </w:abstractNum>
  <w:abstractNum w:abstractNumId="10">
    <w:nsid w:val="3C8C01E8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4AC401BB"/>
    <w:multiLevelType w:val="hybridMultilevel"/>
    <w:lvl w:ilvl="0" w:tplc="0415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62094D55"/>
    <w:multiLevelType w:val="hybridMultilevel"/>
    <w:lvl w:ilvl="0" w:tplc="0415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3">
    <w:nsid w:val="67A56105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782F7951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78301222"/>
    <w:multiLevelType w:val="hybridMultilevel"/>
    <w:lvl w:ilvl="0" w:tplc="0415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7B65192C"/>
    <w:multiLevelType w:val="hybridMultilevel"/>
    <w:lvl w:ilvl="0" w:tplc="0415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427EBF08"/>
    <w:multiLevelType w:val="hybridMultilevel"/>
    <w:lvl w:ilvl="0" w:tplc="076A40FB">
      <w:start w:val="1"/>
      <w:numFmt w:val="decimal"/>
      <w:suff w:val="tab"/>
      <w:lvlText w:val="%1."/>
      <w:lvlJc w:val="left"/>
      <w:pPr>
        <w:ind w:hanging="354" w:left="720"/>
      </w:pPr>
      <w:rPr/>
    </w:lvl>
    <w:lvl w:ilvl="1" w:tplc="637E7C79">
      <w:start w:val="1"/>
      <w:numFmt w:val="decimal"/>
      <w:suff w:val="tab"/>
      <w:lvlText w:val="%2."/>
      <w:lvlJc w:val="left"/>
      <w:pPr>
        <w:ind w:hanging="354" w:left="1440"/>
      </w:pPr>
      <w:rPr/>
    </w:lvl>
    <w:lvl w:ilvl="2" w:tplc="306C8443">
      <w:start w:val="1"/>
      <w:numFmt w:val="decimal"/>
      <w:suff w:val="tab"/>
      <w:lvlText w:val="%3."/>
      <w:lvlJc w:val="left"/>
      <w:pPr>
        <w:ind w:hanging="354" w:left="2160"/>
      </w:pPr>
      <w:rPr/>
    </w:lvl>
    <w:lvl w:ilvl="3" w:tplc="7E5E8357">
      <w:start w:val="1"/>
      <w:numFmt w:val="decimal"/>
      <w:suff w:val="tab"/>
      <w:lvlText w:val="%4."/>
      <w:lvlJc w:val="left"/>
      <w:pPr>
        <w:ind w:hanging="354" w:left="2880"/>
      </w:pPr>
      <w:rPr/>
    </w:lvl>
    <w:lvl w:ilvl="4" w:tplc="64AEEF2B">
      <w:start w:val="1"/>
      <w:numFmt w:val="decimal"/>
      <w:suff w:val="tab"/>
      <w:lvlText w:val="%5."/>
      <w:lvlJc w:val="left"/>
      <w:pPr>
        <w:ind w:hanging="354" w:left="3600"/>
      </w:pPr>
      <w:rPr/>
    </w:lvl>
    <w:lvl w:ilvl="5" w:tplc="3EE19755">
      <w:start w:val="1"/>
      <w:numFmt w:val="decimal"/>
      <w:suff w:val="tab"/>
      <w:lvlText w:val="%6."/>
      <w:lvlJc w:val="left"/>
      <w:pPr>
        <w:ind w:hanging="354" w:left="4320"/>
      </w:pPr>
      <w:rPr/>
    </w:lvl>
    <w:lvl w:ilvl="6" w:tplc="56160ADC">
      <w:start w:val="1"/>
      <w:numFmt w:val="decimal"/>
      <w:suff w:val="tab"/>
      <w:lvlText w:val="%7."/>
      <w:lvlJc w:val="left"/>
      <w:pPr>
        <w:ind w:hanging="354" w:left="5040"/>
      </w:pPr>
      <w:rPr/>
    </w:lvl>
    <w:lvl w:ilvl="7" w:tplc="6E9E6B79">
      <w:start w:val="1"/>
      <w:numFmt w:val="decimal"/>
      <w:suff w:val="tab"/>
      <w:lvlText w:val="%8."/>
      <w:lvlJc w:val="left"/>
      <w:pPr>
        <w:ind w:hanging="354" w:left="5760"/>
      </w:pPr>
      <w:rPr/>
    </w:lvl>
    <w:lvl w:ilvl="8" w:tplc="235C28ED">
      <w:start w:val="1"/>
      <w:numFmt w:val="decimal"/>
      <w:suff w:val="tab"/>
      <w:lvlText w:val="%9."/>
      <w:lvlJc w:val="left"/>
      <w:pPr>
        <w:ind w:hanging="354" w:left="6480"/>
      </w:pPr>
      <w:rPr/>
    </w:lvl>
  </w:abstractNum>
  <w:abstractNum w:abstractNumId="18">
    <w:nsid w:val="420D4ED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19">
    <w:nsid w:val="3398E3E1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20">
    <w:nsid w:val="7CC8C35D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21">
    <w:nsid w:val="0B5B75D1"/>
    <w:multiLevelType w:val="hybridMultilevel"/>
    <w:lvl w:ilvl="0" w:tplc="565BC12D">
      <w:start w:val="1"/>
      <w:numFmt w:val="bullet"/>
      <w:suff w:val="tab"/>
      <w:lvlText w:val="·"/>
      <w:lvlJc w:val="left"/>
      <w:pPr>
        <w:ind w:hanging="354" w:left="720"/>
      </w:pPr>
      <w:rPr>
        <w:rFonts w:ascii="Symbol" w:hAnsi="Symbol"/>
      </w:rPr>
    </w:lvl>
    <w:lvl w:ilvl="1" w:tplc="3A0CD75F">
      <w:start w:val="1"/>
      <w:numFmt w:val="bullet"/>
      <w:suff w:val="tab"/>
      <w:lvlText w:val="o"/>
      <w:lvlJc w:val="left"/>
      <w:pPr>
        <w:ind w:hanging="354" w:left="1440"/>
      </w:pPr>
      <w:rPr>
        <w:rFonts w:ascii="Symbol" w:hAnsi="Symbol"/>
      </w:rPr>
    </w:lvl>
    <w:lvl w:ilvl="2" w:tplc="5D186752">
      <w:start w:val="1"/>
      <w:numFmt w:val="bullet"/>
      <w:suff w:val="tab"/>
      <w:lvlText w:val="·"/>
      <w:lvlJc w:val="left"/>
      <w:pPr>
        <w:ind w:hanging="354" w:left="2160"/>
      </w:pPr>
      <w:rPr>
        <w:rFonts w:ascii="Symbol" w:hAnsi="Symbol"/>
      </w:rPr>
    </w:lvl>
    <w:lvl w:ilvl="3" w:tplc="4FB6C6DC">
      <w:start w:val="1"/>
      <w:numFmt w:val="bullet"/>
      <w:suff w:val="tab"/>
      <w:lvlText w:val="o"/>
      <w:lvlJc w:val="left"/>
      <w:pPr>
        <w:ind w:hanging="354" w:left="2880"/>
      </w:pPr>
      <w:rPr>
        <w:rFonts w:ascii="Symbol" w:hAnsi="Symbol"/>
      </w:rPr>
    </w:lvl>
    <w:lvl w:ilvl="4" w:tplc="48B3DC30">
      <w:start w:val="1"/>
      <w:numFmt w:val="bullet"/>
      <w:suff w:val="tab"/>
      <w:lvlText w:val="·"/>
      <w:lvlJc w:val="left"/>
      <w:pPr>
        <w:ind w:hanging="354" w:left="3600"/>
      </w:pPr>
      <w:rPr>
        <w:rFonts w:ascii="Symbol" w:hAnsi="Symbol"/>
      </w:rPr>
    </w:lvl>
    <w:lvl w:ilvl="5" w:tplc="15917FC5">
      <w:start w:val="1"/>
      <w:numFmt w:val="bullet"/>
      <w:suff w:val="tab"/>
      <w:lvlText w:val="o"/>
      <w:lvlJc w:val="left"/>
      <w:pPr>
        <w:ind w:hanging="354" w:left="4320"/>
      </w:pPr>
      <w:rPr>
        <w:rFonts w:ascii="Symbol" w:hAnsi="Symbol"/>
      </w:rPr>
    </w:lvl>
    <w:lvl w:ilvl="6" w:tplc="4700AB48">
      <w:start w:val="1"/>
      <w:numFmt w:val="bullet"/>
      <w:suff w:val="tab"/>
      <w:lvlText w:val="·"/>
      <w:lvlJc w:val="left"/>
      <w:pPr>
        <w:ind w:hanging="354" w:left="5040"/>
      </w:pPr>
      <w:rPr>
        <w:rFonts w:ascii="Symbol" w:hAnsi="Symbol"/>
      </w:rPr>
    </w:lvl>
    <w:lvl w:ilvl="7" w:tplc="499F82EF">
      <w:start w:val="1"/>
      <w:numFmt w:val="bullet"/>
      <w:suff w:val="tab"/>
      <w:lvlText w:val="o"/>
      <w:lvlJc w:val="left"/>
      <w:pPr>
        <w:ind w:hanging="354" w:left="5760"/>
      </w:pPr>
      <w:rPr>
        <w:rFonts w:ascii="Symbol" w:hAnsi="Symbol"/>
      </w:rPr>
    </w:lvl>
    <w:lvl w:ilvl="8" w:tplc="6B202AC2">
      <w:start w:val="1"/>
      <w:numFmt w:val="bullet"/>
      <w:suff w:val="tab"/>
      <w:lvlText w:val="·"/>
      <w:lvlJc w:val="left"/>
      <w:pPr>
        <w:ind w:hanging="354" w:left="6480"/>
      </w:pPr>
      <w:rPr>
        <w:rFonts w:ascii="Symbol" w:hAnsi="Symbol"/>
      </w:rPr>
    </w:lvl>
  </w:abstractNum>
  <w:abstractNum w:abstractNumId="22">
    <w:nsid w:val="36F037D3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23">
    <w:nsid w:val="0107D1BB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24">
    <w:nsid w:val="76AB7C82"/>
    <w:multiLevelType w:val="hybridMultilevel"/>
    <w:lvl w:ilvl="0" w:tplc="076A40FB">
      <w:start w:val="1"/>
      <w:numFmt w:val="decimal"/>
      <w:suff w:val="tab"/>
      <w:lvlText w:val="%1."/>
      <w:lvlJc w:val="left"/>
      <w:pPr>
        <w:ind w:hanging="354" w:left="1080"/>
      </w:pPr>
      <w:rPr/>
    </w:lvl>
    <w:lvl w:ilvl="1" w:tplc="637E7C79">
      <w:start w:val="1"/>
      <w:numFmt w:val="decimal"/>
      <w:suff w:val="tab"/>
      <w:lvlText w:val="%2."/>
      <w:lvlJc w:val="left"/>
      <w:pPr>
        <w:ind w:hanging="354" w:left="1800"/>
      </w:pPr>
      <w:rPr/>
    </w:lvl>
    <w:lvl w:ilvl="2" w:tplc="306C8443">
      <w:start w:val="1"/>
      <w:numFmt w:val="decimal"/>
      <w:suff w:val="tab"/>
      <w:lvlText w:val="%3."/>
      <w:lvlJc w:val="left"/>
      <w:pPr>
        <w:ind w:hanging="354" w:left="2520"/>
      </w:pPr>
      <w:rPr/>
    </w:lvl>
    <w:lvl w:ilvl="3" w:tplc="7E5E8357">
      <w:start w:val="1"/>
      <w:numFmt w:val="decimal"/>
      <w:suff w:val="tab"/>
      <w:lvlText w:val="%4."/>
      <w:lvlJc w:val="left"/>
      <w:pPr>
        <w:ind w:hanging="354" w:left="3240"/>
      </w:pPr>
      <w:rPr/>
    </w:lvl>
    <w:lvl w:ilvl="4" w:tplc="64AEEF2B">
      <w:start w:val="1"/>
      <w:numFmt w:val="decimal"/>
      <w:suff w:val="tab"/>
      <w:lvlText w:val="%5."/>
      <w:lvlJc w:val="left"/>
      <w:pPr>
        <w:ind w:hanging="354" w:left="3960"/>
      </w:pPr>
      <w:rPr/>
    </w:lvl>
    <w:lvl w:ilvl="5" w:tplc="3EE19755">
      <w:start w:val="1"/>
      <w:numFmt w:val="decimal"/>
      <w:suff w:val="tab"/>
      <w:lvlText w:val="%6."/>
      <w:lvlJc w:val="left"/>
      <w:pPr>
        <w:ind w:hanging="354" w:left="4680"/>
      </w:pPr>
      <w:rPr/>
    </w:lvl>
    <w:lvl w:ilvl="6" w:tplc="56160ADC">
      <w:start w:val="1"/>
      <w:numFmt w:val="decimal"/>
      <w:suff w:val="tab"/>
      <w:lvlText w:val="%7."/>
      <w:lvlJc w:val="left"/>
      <w:pPr>
        <w:ind w:hanging="354" w:left="5400"/>
      </w:pPr>
      <w:rPr/>
    </w:lvl>
    <w:lvl w:ilvl="7" w:tplc="6E9E6B79">
      <w:start w:val="1"/>
      <w:numFmt w:val="decimal"/>
      <w:suff w:val="tab"/>
      <w:lvlText w:val="%8."/>
      <w:lvlJc w:val="left"/>
      <w:pPr>
        <w:ind w:hanging="354" w:left="6120"/>
      </w:pPr>
      <w:rPr/>
    </w:lvl>
    <w:lvl w:ilvl="8" w:tplc="235C28ED">
      <w:start w:val="1"/>
      <w:numFmt w:val="decimal"/>
      <w:suff w:val="tab"/>
      <w:lvlText w:val="%9."/>
      <w:lvlJc w:val="left"/>
      <w:pPr>
        <w:ind w:hanging="354" w:left="6840"/>
      </w:pPr>
      <w:rPr/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1"/>
  </w:num>
  <w:num w:numId="5">
    <w:abstractNumId w:val="0"/>
  </w:num>
  <w:num w:numId="6">
    <w:abstractNumId w:val="16"/>
  </w:num>
  <w:num w:numId="7">
    <w:abstractNumId w:val="8"/>
  </w:num>
  <w:num w:numId="8">
    <w:abstractNumId w:val="3"/>
  </w:num>
  <w:num w:numId="9">
    <w:abstractNumId w:val="4"/>
  </w:num>
  <w:num w:numId="10">
    <w:abstractNumId w:val="15"/>
  </w:num>
  <w:num w:numId="11">
    <w:abstractNumId w:val="12"/>
  </w:num>
  <w:num w:numId="12">
    <w:abstractNumId w:val="1"/>
  </w:num>
  <w:num w:numId="13">
    <w:abstractNumId w:val="7"/>
  </w:num>
  <w:num w:numId="14">
    <w:abstractNumId w:val="9"/>
  </w:num>
  <w:num w:numId="15">
    <w:abstractNumId w:val="6"/>
  </w:num>
  <w:num w:numId="16">
    <w:abstractNumId w:val="10"/>
  </w:num>
  <w:num w:numId="17">
    <w:abstractNumId w:val="5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pl-PL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color w:val="2F5496" w:themeColor="accent1" w:themeShade="BF"/>
      <w:sz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color w:val="2F5496" w:themeColor="accent1" w:themeShade="BF"/>
      <w:sz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color w:val="2F5496" w:themeColor="accent1" w:themeShade="BF"/>
      <w:sz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i w:val="1"/>
      <w:color w:val="2F5496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color w:val="2F5496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i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i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sz w:val="56"/>
    </w:rPr>
  </w:style>
  <w:style w:type="paragraph" w:styleId="P11">
    <w:name w:val="Subtitle"/>
    <w:basedOn w:val="P0"/>
    <w:next w:val="P0"/>
    <w:link w:val="C13"/>
    <w:qFormat/>
    <w:pPr/>
    <w:rPr>
      <w:color w:val="595959" w:themeColor="text1" w:themeTint="A6"/>
      <w:sz w:val="28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2F5496" w:themeColor="accent1" w:themeShade="BF"/>
        <w:left w:val="none" w:sz="0" w:space="0" w:shadow="0" w:frame="0"/>
        <w:bottom w:val="single" w:sz="4" w:space="10" w:shadow="0" w:frame="0" w:color="2F5496" w:themeColor="accent1" w:themeShade="BF"/>
        <w:right w:val="none" w:sz="0" w:space="0" w:shadow="0" w:frame="0"/>
      </w:pBdr>
      <w:spacing w:before="360" w:after="360" w:beforeAutospacing="0" w:afterAutospacing="0"/>
      <w:ind w:left="864" w:right="864"/>
      <w:jc w:val="center"/>
    </w:pPr>
    <w:rPr>
      <w:i w:val="1"/>
      <w:color w:val="2F5496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główek 1 Znak"/>
    <w:basedOn w:val="C0"/>
    <w:link w:val="P1"/>
    <w:rPr>
      <w:color w:val="2F5496" w:themeColor="accent1" w:themeShade="BF"/>
      <w:sz w:val="40"/>
    </w:rPr>
  </w:style>
  <w:style w:type="character" w:styleId="C4">
    <w:name w:val="Nagłówek 2 Znak"/>
    <w:basedOn w:val="C0"/>
    <w:link w:val="P2"/>
    <w:semiHidden/>
    <w:rPr>
      <w:color w:val="2F5496" w:themeColor="accent1" w:themeShade="BF"/>
      <w:sz w:val="32"/>
    </w:rPr>
  </w:style>
  <w:style w:type="character" w:styleId="C5">
    <w:name w:val="Nagłówek 3 Znak"/>
    <w:basedOn w:val="C0"/>
    <w:link w:val="P3"/>
    <w:semiHidden/>
    <w:rPr>
      <w:color w:val="2F5496" w:themeColor="accent1" w:themeShade="BF"/>
      <w:sz w:val="28"/>
    </w:rPr>
  </w:style>
  <w:style w:type="character" w:styleId="C6">
    <w:name w:val="Nagłówek 4 Znak"/>
    <w:basedOn w:val="C0"/>
    <w:link w:val="P4"/>
    <w:semiHidden/>
    <w:rPr>
      <w:i w:val="1"/>
      <w:color w:val="2F5496" w:themeColor="accent1" w:themeShade="BF"/>
    </w:rPr>
  </w:style>
  <w:style w:type="character" w:styleId="C7">
    <w:name w:val="Nagłówek 5 Znak"/>
    <w:basedOn w:val="C0"/>
    <w:link w:val="P5"/>
    <w:semiHidden/>
    <w:rPr>
      <w:color w:val="2F5496" w:themeColor="accent1" w:themeShade="BF"/>
    </w:rPr>
  </w:style>
  <w:style w:type="character" w:styleId="C8">
    <w:name w:val="Nagłówek 6 Znak"/>
    <w:basedOn w:val="C0"/>
    <w:link w:val="P6"/>
    <w:semiHidden/>
    <w:rPr>
      <w:i w:val="1"/>
      <w:color w:val="595959" w:themeColor="text1" w:themeTint="A6"/>
    </w:rPr>
  </w:style>
  <w:style w:type="character" w:styleId="C9">
    <w:name w:val="Nagłówek 7 Znak"/>
    <w:basedOn w:val="C0"/>
    <w:link w:val="P7"/>
    <w:semiHidden/>
    <w:rPr>
      <w:color w:val="595959" w:themeColor="text1" w:themeTint="A6"/>
    </w:rPr>
  </w:style>
  <w:style w:type="character" w:styleId="C10">
    <w:name w:val="Nagłówek 8 Znak"/>
    <w:basedOn w:val="C0"/>
    <w:link w:val="P8"/>
    <w:semiHidden/>
    <w:rPr>
      <w:i w:val="1"/>
      <w:color w:val="272727" w:themeColor="text1" w:themeTint="D8"/>
    </w:rPr>
  </w:style>
  <w:style w:type="character" w:styleId="C11">
    <w:name w:val="Nagłówek 9 Znak"/>
    <w:basedOn w:val="C0"/>
    <w:link w:val="P9"/>
    <w:semiHidden/>
    <w:rPr>
      <w:color w:val="272727" w:themeColor="text1" w:themeTint="D8"/>
    </w:rPr>
  </w:style>
  <w:style w:type="character" w:styleId="C12">
    <w:name w:val="Tytuł Znak"/>
    <w:basedOn w:val="C0"/>
    <w:link w:val="P10"/>
    <w:rPr>
      <w:sz w:val="56"/>
    </w:rPr>
  </w:style>
  <w:style w:type="character" w:styleId="C13">
    <w:name w:val="Podtytuł Znak"/>
    <w:basedOn w:val="C0"/>
    <w:link w:val="P11"/>
    <w:rPr>
      <w:color w:val="595959" w:themeColor="text1" w:themeTint="A6"/>
      <w:sz w:val="28"/>
    </w:rPr>
  </w:style>
  <w:style w:type="character" w:styleId="C14">
    <w:name w:val="Cytat Znak"/>
    <w:basedOn w:val="C0"/>
    <w:link w:val="P12"/>
    <w:rPr>
      <w:i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color w:val="2F5496" w:themeColor="accent1" w:themeShade="BF"/>
    </w:rPr>
  </w:style>
  <w:style w:type="character" w:styleId="C16">
    <w:name w:val="Cytat intensywny Znak"/>
    <w:basedOn w:val="C0"/>
    <w:link w:val="P14"/>
    <w:rPr>
      <w:i w:val="1"/>
      <w:color w:val="2F5496" w:themeColor="accent1" w:themeShade="BF"/>
    </w:rPr>
  </w:style>
  <w:style w:type="character" w:styleId="C17">
    <w:name w:val="Intense Reference"/>
    <w:basedOn w:val="C0"/>
    <w:qFormat/>
    <w:rPr>
      <w:b w:val="1"/>
      <w:color w:val="2F5496" w:themeColor="accent1" w:themeShade="BF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ReklinU</dc:creator>
  <dcterms:created xsi:type="dcterms:W3CDTF">2025-02-19T08:24:00Z</dcterms:created>
  <cp:lastModifiedBy>JaroszewskaM</cp:lastModifiedBy>
  <dcterms:modified xsi:type="dcterms:W3CDTF">2025-04-29T09:49:23Z</dcterms:modified>
  <cp:revision>30</cp:revision>
</cp:coreProperties>
</file>