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B1A6FFD" Type="http://schemas.openxmlformats.org/officeDocument/2006/relationships/officeDocument" Target="/word/document.xml" /><Relationship Id="coreR7B1A6FF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54 ust. 1 ustawy z dnia 4 lutego 2011 r. o opiece nad dziećmi w wieku do lat 3 nadzór nad żłobkiem, klubem dziecięcym oraz dziennym opiekunem w zakresie warunków i jakości świadczonej opieki sprawuje wójt, burmistrz lub prezydent miasta właściwy ze względu na miejsce prowadzenia żłobka, klubu dziecięcego albo miejsce sprawowania opieki przez dziennego opiekuna. Na postawie art. 55 ust. 1 cyt. ustawy nadzór nad żłobkami, klubami dziecięcymi i dziennymi opiekunami sprawowany jest na podstawie planu nadzoru przejętego przez radę gminy w drodze uchwały.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przedmiotowej uchwały jest uzasadnione.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2025-06-17T09:03:18Z</dcterms:created>
  <cp:lastModifiedBy>JaroszewskaM</cp:lastModifiedBy>
  <dcterms:modified xsi:type="dcterms:W3CDTF">2025-06-20T08:53:59Z</dcterms:modified>
  <cp:revision>7</cp:revision>
  <dc:subject>w sprawie przyjęcie planu nadzoru nad klubami dziecięcymi, żłobkami i opiekunami dziennymi</dc:subject>
  <dc:title>Uchwała Nr XV/106/2025 z dnia 18 czerwca 2025 r.</dc:title>
</cp:coreProperties>
</file>