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233E04" Type="http://schemas.openxmlformats.org/officeDocument/2006/relationships/officeDocument" Target="/word/document.xml" /><Relationship Id="coreRC233E0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regulacji jest wprowadzenie nowego statutu Gminnej Biblioteki Publicznej, dla której organizatorem jest miasto Miasto i Gmina Górzno. Obecny statut z 21 października 1993 roku był już poddawany zmianom i zasadne jest uporządkowanie jego treści oraz dostosowanie jego zapisów do nowych potrzeb. Gminna Biblioteka Publiczna funkcjonuje w ramach innych struktur organizacyjnych niż te uchwalone w poprzedniej wersji statutu.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niniejszej uchwały jest w pełni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2025-06-17T09:06:31Z</dcterms:created>
  <cp:lastModifiedBy>JaroszewskaM</cp:lastModifiedBy>
  <dcterms:modified xsi:type="dcterms:W3CDTF">2025-06-20T08:55:01Z</dcterms:modified>
  <cp:revision>9</cp:revision>
  <dc:subject>w sprawie nadania statutu Gminnej Biblioteki Publicznej w Górznie</dc:subject>
  <dc:title>Uchwała Nr XV/107/2025 z dnia 18 czerwca 2025 r.</dc:title>
</cp:coreProperties>
</file>