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778ACD" Type="http://schemas.openxmlformats.org/officeDocument/2006/relationships/officeDocument" Target="/word/document.xml" /><Relationship Id="coreR5A778AC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Do Rady Miejskiej w Górznie wpłynęła 11 marca 2025r. petycja Ogólnopolskiego Zrzeszenia Sędziów AEQUITAS z siedzibą w Łodzi, której przedmiotem jest wniosek o podjęcie uchwały wyrażającej protest wobec projektów ustaw zakładających usunięcie i zdegradowanie ustawą sędziów sądów Powszechnych w Polsce, powołanych przez Prezydenta Rzeczypospolitej.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Przewodniczący Rady Miejskiej w Górznie pismem w dniu 12 marca 2025 r. przekazał petycję do Komisji Skarg, Wniosków i Petycji celem zajęcia stanowiska i przygotowania projektu uchwały rozstrzygającej zasadność petycji.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Komisja Skarg, Wniosków i Petcji w dniu 23 maja 2025 r. dokonała analizy petycji i uznała petycje za bezzasadną.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art.2 ust.3 ustawy z dnia 11 lipca 2014 r. o petycjach (t.j. Dz.U. z 2018 r. poz.870) przedmiotem petycji może być żądanie, w szczególności zmiany przepisów prawa, podjęcia rozstrzygnięcia lub innego działania w sprawie dotyczącej podmiotu wnoszącego petycję, życia zbiorowego lub wartości wymagającyh szczególnej ochrony w imię dobra wspólnego, mieszczącego się w zakresie zadań i kompetencji adresata petycji. Istotą petycji jest żądanie podjęcia przez organ władzy publicznej określonego działania w granicach zadań i kompetencji tego organu. Kompetencje określone są w art.18 ustawy z dnia 8 marca 1990 r. o samorządzie gminnym (t.j. Dz.U. z 2024 r. poz.1465, 1572, 1907, 1940). Podejmowanie aktów rangi ustawowej należy do władzy ustawodawczej - Sejmu i Senatu - oraz wykonawczej - Prezydenta RP, zaś ocena legalności tych aktów jest zadaniem władzy sądowniczej - Trybunału Konstytucyjnego, a także Sądu Najwyższego i sądów powszechnych.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powyższym, przedmiotową petycję uznaje się za bezzasadną.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2025-06-17T10:42:50Z</dcterms:created>
  <cp:lastModifiedBy>JaroszewskaM</cp:lastModifiedBy>
  <dcterms:modified xsi:type="dcterms:W3CDTF">2025-06-20T09:01:19Z</dcterms:modified>
  <cp:revision>8</cp:revision>
  <dc:subject>w sprawie rozpatrzenia petycji Ogólnopolskiego Zrzeszenia Sędziów "AEQUITAS" z siedzibą w Łodzi</dc:subject>
  <dc:title>Uchwała Nr XV/111/2025 z dnia 18 czerwca 2025 r.</dc:title>
</cp:coreProperties>
</file>